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FC3F" w14:textId="77777777" w:rsidR="0011398B" w:rsidRPr="004455AE" w:rsidRDefault="0011398B">
      <w:pPr>
        <w:spacing w:before="0"/>
        <w:jc w:val="center"/>
        <w:rPr>
          <w:b/>
          <w:sz w:val="48"/>
          <w:szCs w:val="48"/>
        </w:rPr>
      </w:pPr>
      <w:r w:rsidRPr="004455AE">
        <w:rPr>
          <w:b/>
          <w:sz w:val="48"/>
          <w:szCs w:val="48"/>
        </w:rPr>
        <w:t>INTERNETOVÉ ZDROJE INFORMACÍ</w:t>
      </w:r>
      <w:r w:rsidRPr="004455AE">
        <w:rPr>
          <w:b/>
          <w:sz w:val="48"/>
          <w:szCs w:val="48"/>
        </w:rPr>
        <w:br/>
        <w:t xml:space="preserve">PRO OCEŇOVÁNÍ PODNIKŮ </w:t>
      </w:r>
    </w:p>
    <w:p w14:paraId="716FFCF0" w14:textId="6B13F859" w:rsidR="0011398B" w:rsidRDefault="009747AC" w:rsidP="007F00B5">
      <w:pPr>
        <w:spacing w:before="240" w:after="240"/>
        <w:jc w:val="center"/>
        <w:rPr>
          <w:b/>
          <w:sz w:val="28"/>
        </w:rPr>
      </w:pPr>
      <w:r>
        <w:rPr>
          <w:b/>
          <w:sz w:val="28"/>
        </w:rPr>
        <w:t>Listopad</w:t>
      </w:r>
      <w:r w:rsidR="0011398B">
        <w:rPr>
          <w:b/>
          <w:sz w:val="28"/>
        </w:rPr>
        <w:t xml:space="preserve"> 20</w:t>
      </w:r>
      <w:r w:rsidR="001B3D5A">
        <w:rPr>
          <w:b/>
          <w:sz w:val="28"/>
        </w:rPr>
        <w:t>2</w:t>
      </w:r>
      <w:r>
        <w:rPr>
          <w:b/>
          <w:sz w:val="28"/>
        </w:rPr>
        <w:t>1</w:t>
      </w:r>
    </w:p>
    <w:p w14:paraId="70476D5C" w14:textId="77777777" w:rsidR="0011398B" w:rsidRDefault="0011398B" w:rsidP="001E1E5E">
      <w:pPr>
        <w:spacing w:before="0" w:after="120"/>
        <w:jc w:val="center"/>
        <w:rPr>
          <w:b/>
          <w:sz w:val="28"/>
        </w:rPr>
      </w:pPr>
      <w:r>
        <w:rPr>
          <w:b/>
          <w:sz w:val="28"/>
        </w:rPr>
        <w:t>OBSAH:</w:t>
      </w:r>
    </w:p>
    <w:p w14:paraId="7F3B4B18" w14:textId="77777777" w:rsidR="007F00B5" w:rsidRPr="00C1749B" w:rsidRDefault="0011398B">
      <w:pPr>
        <w:pStyle w:val="Obsah1"/>
        <w:rPr>
          <w:rFonts w:ascii="Calibri" w:hAnsi="Calibri"/>
          <w:b w:val="0"/>
          <w:caps w:val="0"/>
          <w:sz w:val="22"/>
          <w:szCs w:val="22"/>
        </w:rPr>
      </w:pPr>
      <w:r>
        <w:fldChar w:fldCharType="begin"/>
      </w:r>
      <w:r>
        <w:instrText xml:space="preserve"> TOC \o "1-3" </w:instrText>
      </w:r>
      <w:r>
        <w:fldChar w:fldCharType="separate"/>
      </w:r>
      <w:r w:rsidR="007F00B5">
        <w:t>1.</w:t>
      </w:r>
      <w:r w:rsidR="007F00B5" w:rsidRPr="00C1749B">
        <w:rPr>
          <w:rFonts w:ascii="Calibri" w:hAnsi="Calibri"/>
          <w:b w:val="0"/>
          <w:caps w:val="0"/>
          <w:sz w:val="22"/>
          <w:szCs w:val="22"/>
        </w:rPr>
        <w:tab/>
      </w:r>
      <w:r w:rsidR="007F00B5">
        <w:t>Úvod</w:t>
      </w:r>
      <w:r w:rsidR="007F00B5">
        <w:tab/>
      </w:r>
      <w:r w:rsidR="007F00B5">
        <w:fldChar w:fldCharType="begin"/>
      </w:r>
      <w:r w:rsidR="007F00B5">
        <w:instrText xml:space="preserve"> PAGEREF _Toc21017172 \h </w:instrText>
      </w:r>
      <w:r w:rsidR="007F00B5">
        <w:fldChar w:fldCharType="separate"/>
      </w:r>
      <w:r w:rsidR="007F00B5">
        <w:t>2</w:t>
      </w:r>
      <w:r w:rsidR="007F00B5">
        <w:fldChar w:fldCharType="end"/>
      </w:r>
    </w:p>
    <w:p w14:paraId="20BCCE7B" w14:textId="77777777" w:rsidR="007F00B5" w:rsidRPr="00C1749B" w:rsidRDefault="007F00B5">
      <w:pPr>
        <w:pStyle w:val="Obsah1"/>
        <w:rPr>
          <w:rFonts w:ascii="Calibri" w:hAnsi="Calibri"/>
          <w:b w:val="0"/>
          <w:caps w:val="0"/>
          <w:sz w:val="22"/>
          <w:szCs w:val="22"/>
        </w:rPr>
      </w:pPr>
      <w:r>
        <w:t>2.</w:t>
      </w:r>
      <w:r w:rsidRPr="00C1749B">
        <w:rPr>
          <w:rFonts w:ascii="Calibri" w:hAnsi="Calibri"/>
          <w:b w:val="0"/>
          <w:caps w:val="0"/>
          <w:sz w:val="22"/>
          <w:szCs w:val="22"/>
        </w:rPr>
        <w:tab/>
      </w:r>
      <w:r>
        <w:t>Národohospodářské a odvětvové informace</w:t>
      </w:r>
      <w:r>
        <w:tab/>
      </w:r>
      <w:r>
        <w:fldChar w:fldCharType="begin"/>
      </w:r>
      <w:r>
        <w:instrText xml:space="preserve"> PAGEREF _Toc21017173 \h </w:instrText>
      </w:r>
      <w:r>
        <w:fldChar w:fldCharType="separate"/>
      </w:r>
      <w:r>
        <w:t>4</w:t>
      </w:r>
      <w:r>
        <w:fldChar w:fldCharType="end"/>
      </w:r>
    </w:p>
    <w:p w14:paraId="064A1AC8" w14:textId="77777777" w:rsidR="007F00B5" w:rsidRPr="00C1749B" w:rsidRDefault="007F00B5">
      <w:pPr>
        <w:pStyle w:val="Obsah2"/>
        <w:rPr>
          <w:rFonts w:ascii="Calibri" w:hAnsi="Calibri"/>
          <w:szCs w:val="22"/>
        </w:rPr>
      </w:pPr>
      <w:r>
        <w:t>2.1</w:t>
      </w:r>
      <w:r w:rsidRPr="00C1749B">
        <w:rPr>
          <w:rFonts w:ascii="Calibri" w:hAnsi="Calibri"/>
          <w:szCs w:val="22"/>
        </w:rPr>
        <w:tab/>
      </w:r>
      <w:r>
        <w:t>Český statistický úřad</w:t>
      </w:r>
      <w:r>
        <w:tab/>
      </w:r>
      <w:r>
        <w:fldChar w:fldCharType="begin"/>
      </w:r>
      <w:r>
        <w:instrText xml:space="preserve"> PAGEREF _Toc21017174 \h </w:instrText>
      </w:r>
      <w:r>
        <w:fldChar w:fldCharType="separate"/>
      </w:r>
      <w:r>
        <w:t>4</w:t>
      </w:r>
      <w:r>
        <w:fldChar w:fldCharType="end"/>
      </w:r>
    </w:p>
    <w:p w14:paraId="63F212D1" w14:textId="77777777" w:rsidR="007F00B5" w:rsidRPr="00C1749B" w:rsidRDefault="007F00B5">
      <w:pPr>
        <w:pStyle w:val="Obsah2"/>
        <w:rPr>
          <w:rFonts w:ascii="Calibri" w:hAnsi="Calibri"/>
          <w:szCs w:val="22"/>
        </w:rPr>
      </w:pPr>
      <w:r>
        <w:t>2.2</w:t>
      </w:r>
      <w:r w:rsidRPr="00C1749B">
        <w:rPr>
          <w:rFonts w:ascii="Calibri" w:hAnsi="Calibri"/>
          <w:szCs w:val="22"/>
        </w:rPr>
        <w:tab/>
      </w:r>
      <w:r>
        <w:t>Ministerstvo průmyslu a obchodu</w:t>
      </w:r>
      <w:r>
        <w:tab/>
      </w:r>
      <w:r>
        <w:fldChar w:fldCharType="begin"/>
      </w:r>
      <w:r>
        <w:instrText xml:space="preserve"> PAGEREF _Toc21017175 \h </w:instrText>
      </w:r>
      <w:r>
        <w:fldChar w:fldCharType="separate"/>
      </w:r>
      <w:r>
        <w:t>8</w:t>
      </w:r>
      <w:r>
        <w:fldChar w:fldCharType="end"/>
      </w:r>
    </w:p>
    <w:p w14:paraId="58C8C38D" w14:textId="77777777" w:rsidR="007F00B5" w:rsidRPr="00C1749B" w:rsidRDefault="007F00B5">
      <w:pPr>
        <w:pStyle w:val="Obsah2"/>
        <w:rPr>
          <w:rFonts w:ascii="Calibri" w:hAnsi="Calibri"/>
          <w:szCs w:val="22"/>
        </w:rPr>
      </w:pPr>
      <w:r>
        <w:t>2.3</w:t>
      </w:r>
      <w:r w:rsidRPr="00C1749B">
        <w:rPr>
          <w:rFonts w:ascii="Calibri" w:hAnsi="Calibri"/>
          <w:szCs w:val="22"/>
        </w:rPr>
        <w:tab/>
      </w:r>
      <w:r>
        <w:t>Ministerstvo zemědělství</w:t>
      </w:r>
      <w:r>
        <w:tab/>
      </w:r>
      <w:r>
        <w:fldChar w:fldCharType="begin"/>
      </w:r>
      <w:r>
        <w:instrText xml:space="preserve"> PAGEREF _Toc21017176 \h </w:instrText>
      </w:r>
      <w:r>
        <w:fldChar w:fldCharType="separate"/>
      </w:r>
      <w:r>
        <w:t>8</w:t>
      </w:r>
      <w:r>
        <w:fldChar w:fldCharType="end"/>
      </w:r>
    </w:p>
    <w:p w14:paraId="2902DA15" w14:textId="77777777" w:rsidR="007F00B5" w:rsidRPr="00C1749B" w:rsidRDefault="007F00B5">
      <w:pPr>
        <w:pStyle w:val="Obsah2"/>
        <w:rPr>
          <w:rFonts w:ascii="Calibri" w:hAnsi="Calibri"/>
          <w:szCs w:val="22"/>
        </w:rPr>
      </w:pPr>
      <w:r>
        <w:t>2.4</w:t>
      </w:r>
      <w:r w:rsidRPr="00C1749B">
        <w:rPr>
          <w:rFonts w:ascii="Calibri" w:hAnsi="Calibri"/>
          <w:szCs w:val="22"/>
        </w:rPr>
        <w:tab/>
      </w:r>
      <w:r>
        <w:t>Ministerstvo financí České republiky</w:t>
      </w:r>
      <w:r>
        <w:tab/>
      </w:r>
      <w:r>
        <w:fldChar w:fldCharType="begin"/>
      </w:r>
      <w:r>
        <w:instrText xml:space="preserve"> PAGEREF _Toc21017177 \h </w:instrText>
      </w:r>
      <w:r>
        <w:fldChar w:fldCharType="separate"/>
      </w:r>
      <w:r>
        <w:t>9</w:t>
      </w:r>
      <w:r>
        <w:fldChar w:fldCharType="end"/>
      </w:r>
    </w:p>
    <w:p w14:paraId="6D7513A5" w14:textId="77777777" w:rsidR="007F00B5" w:rsidRPr="00C1749B" w:rsidRDefault="007F00B5">
      <w:pPr>
        <w:pStyle w:val="Obsah2"/>
        <w:rPr>
          <w:rFonts w:ascii="Calibri" w:hAnsi="Calibri"/>
          <w:szCs w:val="22"/>
        </w:rPr>
      </w:pPr>
      <w:r>
        <w:t>2.5</w:t>
      </w:r>
      <w:r w:rsidRPr="00C1749B">
        <w:rPr>
          <w:rFonts w:ascii="Calibri" w:hAnsi="Calibri"/>
          <w:szCs w:val="22"/>
        </w:rPr>
        <w:tab/>
      </w:r>
      <w:r>
        <w:t>Mezinárodní měnový fond (prognózy)</w:t>
      </w:r>
      <w:r>
        <w:tab/>
      </w:r>
      <w:r>
        <w:fldChar w:fldCharType="begin"/>
      </w:r>
      <w:r>
        <w:instrText xml:space="preserve"> PAGEREF _Toc21017178 \h </w:instrText>
      </w:r>
      <w:r>
        <w:fldChar w:fldCharType="separate"/>
      </w:r>
      <w:r>
        <w:t>9</w:t>
      </w:r>
      <w:r>
        <w:fldChar w:fldCharType="end"/>
      </w:r>
    </w:p>
    <w:p w14:paraId="3F7F8DBD" w14:textId="77777777" w:rsidR="007F00B5" w:rsidRPr="00C1749B" w:rsidRDefault="007F00B5">
      <w:pPr>
        <w:pStyle w:val="Obsah2"/>
        <w:rPr>
          <w:rFonts w:ascii="Calibri" w:hAnsi="Calibri"/>
          <w:szCs w:val="22"/>
        </w:rPr>
      </w:pPr>
      <w:r>
        <w:t>2.6</w:t>
      </w:r>
      <w:r w:rsidRPr="00C1749B">
        <w:rPr>
          <w:rFonts w:ascii="Calibri" w:hAnsi="Calibri"/>
          <w:szCs w:val="22"/>
        </w:rPr>
        <w:tab/>
      </w:r>
      <w:r>
        <w:t>ČNB – kapitálový trh</w:t>
      </w:r>
      <w:r>
        <w:tab/>
      </w:r>
      <w:r>
        <w:fldChar w:fldCharType="begin"/>
      </w:r>
      <w:r>
        <w:instrText xml:space="preserve"> PAGEREF _Toc21017179 \h </w:instrText>
      </w:r>
      <w:r>
        <w:fldChar w:fldCharType="separate"/>
      </w:r>
      <w:r>
        <w:t>10</w:t>
      </w:r>
      <w:r>
        <w:fldChar w:fldCharType="end"/>
      </w:r>
    </w:p>
    <w:p w14:paraId="1B6D5B9C" w14:textId="77777777" w:rsidR="007F00B5" w:rsidRPr="00C1749B" w:rsidRDefault="007F00B5">
      <w:pPr>
        <w:pStyle w:val="Obsah2"/>
        <w:rPr>
          <w:rFonts w:ascii="Calibri" w:hAnsi="Calibri"/>
          <w:szCs w:val="22"/>
        </w:rPr>
      </w:pPr>
      <w:r>
        <w:t>2.7</w:t>
      </w:r>
      <w:r w:rsidRPr="00C1749B">
        <w:rPr>
          <w:rFonts w:ascii="Calibri" w:hAnsi="Calibri"/>
          <w:szCs w:val="22"/>
        </w:rPr>
        <w:tab/>
      </w:r>
      <w:r>
        <w:t>Profesní společenství a další oborové informace</w:t>
      </w:r>
      <w:r>
        <w:tab/>
      </w:r>
      <w:r>
        <w:fldChar w:fldCharType="begin"/>
      </w:r>
      <w:r>
        <w:instrText xml:space="preserve"> PAGEREF _Toc21017180 \h </w:instrText>
      </w:r>
      <w:r>
        <w:fldChar w:fldCharType="separate"/>
      </w:r>
      <w:r>
        <w:t>10</w:t>
      </w:r>
      <w:r>
        <w:fldChar w:fldCharType="end"/>
      </w:r>
    </w:p>
    <w:p w14:paraId="4D60423E" w14:textId="77777777" w:rsidR="007F00B5" w:rsidRPr="00C1749B" w:rsidRDefault="007F00B5">
      <w:pPr>
        <w:pStyle w:val="Obsah2"/>
        <w:rPr>
          <w:rFonts w:ascii="Calibri" w:hAnsi="Calibri"/>
          <w:szCs w:val="22"/>
        </w:rPr>
      </w:pPr>
      <w:r>
        <w:t>2.8</w:t>
      </w:r>
      <w:r w:rsidRPr="00C1749B">
        <w:rPr>
          <w:rFonts w:ascii="Calibri" w:hAnsi="Calibri"/>
          <w:szCs w:val="22"/>
        </w:rPr>
        <w:tab/>
      </w:r>
      <w:r>
        <w:t>Prognózy odvětví</w:t>
      </w:r>
      <w:r>
        <w:tab/>
      </w:r>
      <w:r>
        <w:fldChar w:fldCharType="begin"/>
      </w:r>
      <w:r>
        <w:instrText xml:space="preserve"> PAGEREF _Toc21017181 \h </w:instrText>
      </w:r>
      <w:r>
        <w:fldChar w:fldCharType="separate"/>
      </w:r>
      <w:r>
        <w:t>11</w:t>
      </w:r>
      <w:r>
        <w:fldChar w:fldCharType="end"/>
      </w:r>
    </w:p>
    <w:p w14:paraId="00DA24CF" w14:textId="77777777" w:rsidR="007F00B5" w:rsidRPr="00C1749B" w:rsidRDefault="007F00B5">
      <w:pPr>
        <w:pStyle w:val="Obsah2"/>
        <w:rPr>
          <w:rFonts w:ascii="Calibri" w:hAnsi="Calibri"/>
          <w:szCs w:val="22"/>
        </w:rPr>
      </w:pPr>
      <w:r>
        <w:t>2.9</w:t>
      </w:r>
      <w:r w:rsidRPr="00C1749B">
        <w:rPr>
          <w:rFonts w:ascii="Calibri" w:hAnsi="Calibri"/>
          <w:szCs w:val="22"/>
        </w:rPr>
        <w:tab/>
      </w:r>
      <w:r>
        <w:t>Patria Finance, a.s.</w:t>
      </w:r>
      <w:r>
        <w:tab/>
      </w:r>
      <w:r>
        <w:fldChar w:fldCharType="begin"/>
      </w:r>
      <w:r>
        <w:instrText xml:space="preserve"> PAGEREF _Toc21017182 \h </w:instrText>
      </w:r>
      <w:r>
        <w:fldChar w:fldCharType="separate"/>
      </w:r>
      <w:r>
        <w:t>11</w:t>
      </w:r>
      <w:r>
        <w:fldChar w:fldCharType="end"/>
      </w:r>
    </w:p>
    <w:p w14:paraId="4BC2DC56" w14:textId="77777777" w:rsidR="007F00B5" w:rsidRPr="00C1749B" w:rsidRDefault="007F00B5">
      <w:pPr>
        <w:pStyle w:val="Obsah1"/>
        <w:rPr>
          <w:rFonts w:ascii="Calibri" w:hAnsi="Calibri"/>
          <w:b w:val="0"/>
          <w:caps w:val="0"/>
          <w:sz w:val="22"/>
          <w:szCs w:val="22"/>
        </w:rPr>
      </w:pPr>
      <w:r>
        <w:t>3.</w:t>
      </w:r>
      <w:r w:rsidRPr="00C1749B">
        <w:rPr>
          <w:rFonts w:ascii="Calibri" w:hAnsi="Calibri"/>
          <w:b w:val="0"/>
          <w:caps w:val="0"/>
          <w:sz w:val="22"/>
          <w:szCs w:val="22"/>
        </w:rPr>
        <w:tab/>
      </w:r>
      <w:r>
        <w:t>Registry</w:t>
      </w:r>
      <w:r>
        <w:tab/>
      </w:r>
      <w:r>
        <w:fldChar w:fldCharType="begin"/>
      </w:r>
      <w:r>
        <w:instrText xml:space="preserve"> PAGEREF _Toc21017183 \h </w:instrText>
      </w:r>
      <w:r>
        <w:fldChar w:fldCharType="separate"/>
      </w:r>
      <w:r>
        <w:t>12</w:t>
      </w:r>
      <w:r>
        <w:fldChar w:fldCharType="end"/>
      </w:r>
    </w:p>
    <w:p w14:paraId="0D8B9F7F" w14:textId="77777777" w:rsidR="007F00B5" w:rsidRPr="00C1749B" w:rsidRDefault="007F00B5">
      <w:pPr>
        <w:pStyle w:val="Obsah2"/>
        <w:rPr>
          <w:rFonts w:ascii="Calibri" w:hAnsi="Calibri"/>
          <w:szCs w:val="22"/>
        </w:rPr>
      </w:pPr>
      <w:r>
        <w:t>3.1</w:t>
      </w:r>
      <w:r w:rsidRPr="00C1749B">
        <w:rPr>
          <w:rFonts w:ascii="Calibri" w:hAnsi="Calibri"/>
          <w:szCs w:val="22"/>
        </w:rPr>
        <w:tab/>
      </w:r>
      <w:r>
        <w:t>Ministerstvo financí České republiky - ARES</w:t>
      </w:r>
      <w:r>
        <w:tab/>
      </w:r>
      <w:r>
        <w:fldChar w:fldCharType="begin"/>
      </w:r>
      <w:r>
        <w:instrText xml:space="preserve"> PAGEREF _Toc21017184 \h </w:instrText>
      </w:r>
      <w:r>
        <w:fldChar w:fldCharType="separate"/>
      </w:r>
      <w:r>
        <w:t>12</w:t>
      </w:r>
      <w:r>
        <w:fldChar w:fldCharType="end"/>
      </w:r>
    </w:p>
    <w:p w14:paraId="40727852" w14:textId="77777777" w:rsidR="007F00B5" w:rsidRPr="00C1749B" w:rsidRDefault="007F00B5">
      <w:pPr>
        <w:pStyle w:val="Obsah2"/>
        <w:rPr>
          <w:rFonts w:ascii="Calibri" w:hAnsi="Calibri"/>
          <w:szCs w:val="22"/>
        </w:rPr>
      </w:pPr>
      <w:r>
        <w:t>3.2</w:t>
      </w:r>
      <w:r w:rsidRPr="00C1749B">
        <w:rPr>
          <w:rFonts w:ascii="Calibri" w:hAnsi="Calibri"/>
          <w:szCs w:val="22"/>
        </w:rPr>
        <w:tab/>
      </w:r>
      <w:r>
        <w:t>Ministerstvo spravedlnosti</w:t>
      </w:r>
      <w:r>
        <w:tab/>
      </w:r>
      <w:r>
        <w:fldChar w:fldCharType="begin"/>
      </w:r>
      <w:r>
        <w:instrText xml:space="preserve"> PAGEREF _Toc21017185 \h </w:instrText>
      </w:r>
      <w:r>
        <w:fldChar w:fldCharType="separate"/>
      </w:r>
      <w:r>
        <w:t>13</w:t>
      </w:r>
      <w:r>
        <w:fldChar w:fldCharType="end"/>
      </w:r>
    </w:p>
    <w:p w14:paraId="027EA993" w14:textId="77777777" w:rsidR="007F00B5" w:rsidRPr="00C1749B" w:rsidRDefault="007F00B5">
      <w:pPr>
        <w:pStyle w:val="Obsah2"/>
        <w:rPr>
          <w:rFonts w:ascii="Calibri" w:hAnsi="Calibri"/>
          <w:szCs w:val="22"/>
        </w:rPr>
      </w:pPr>
      <w:r>
        <w:t>3.3</w:t>
      </w:r>
      <w:r w:rsidRPr="00C1749B">
        <w:rPr>
          <w:rFonts w:ascii="Calibri" w:hAnsi="Calibri"/>
          <w:szCs w:val="22"/>
        </w:rPr>
        <w:tab/>
      </w:r>
      <w:r>
        <w:t>Ostatní registry</w:t>
      </w:r>
      <w:r>
        <w:tab/>
      </w:r>
      <w:r>
        <w:fldChar w:fldCharType="begin"/>
      </w:r>
      <w:r>
        <w:instrText xml:space="preserve"> PAGEREF _Toc21017186 \h </w:instrText>
      </w:r>
      <w:r>
        <w:fldChar w:fldCharType="separate"/>
      </w:r>
      <w:r>
        <w:t>14</w:t>
      </w:r>
      <w:r>
        <w:fldChar w:fldCharType="end"/>
      </w:r>
    </w:p>
    <w:p w14:paraId="503C2054" w14:textId="77777777" w:rsidR="007F00B5" w:rsidRPr="00C1749B" w:rsidRDefault="007F00B5">
      <w:pPr>
        <w:pStyle w:val="Obsah1"/>
        <w:rPr>
          <w:rFonts w:ascii="Calibri" w:hAnsi="Calibri"/>
          <w:b w:val="0"/>
          <w:caps w:val="0"/>
          <w:sz w:val="22"/>
          <w:szCs w:val="22"/>
        </w:rPr>
      </w:pPr>
      <w:r>
        <w:t>4.</w:t>
      </w:r>
      <w:r w:rsidRPr="00C1749B">
        <w:rPr>
          <w:rFonts w:ascii="Calibri" w:hAnsi="Calibri"/>
          <w:b w:val="0"/>
          <w:caps w:val="0"/>
          <w:sz w:val="22"/>
          <w:szCs w:val="22"/>
        </w:rPr>
        <w:tab/>
      </w:r>
      <w:r>
        <w:t>Informace z finančních trhů</w:t>
      </w:r>
      <w:r>
        <w:tab/>
      </w:r>
      <w:r>
        <w:fldChar w:fldCharType="begin"/>
      </w:r>
      <w:r>
        <w:instrText xml:space="preserve"> PAGEREF _Toc21017187 \h </w:instrText>
      </w:r>
      <w:r>
        <w:fldChar w:fldCharType="separate"/>
      </w:r>
      <w:r>
        <w:t>15</w:t>
      </w:r>
      <w:r>
        <w:fldChar w:fldCharType="end"/>
      </w:r>
    </w:p>
    <w:p w14:paraId="2DB10BA3" w14:textId="77777777" w:rsidR="007F00B5" w:rsidRPr="00C1749B" w:rsidRDefault="007F00B5">
      <w:pPr>
        <w:pStyle w:val="Obsah2"/>
        <w:rPr>
          <w:rFonts w:ascii="Calibri" w:hAnsi="Calibri"/>
          <w:szCs w:val="22"/>
        </w:rPr>
      </w:pPr>
      <w:r>
        <w:t>4.1</w:t>
      </w:r>
      <w:r w:rsidRPr="00C1749B">
        <w:rPr>
          <w:rFonts w:ascii="Calibri" w:hAnsi="Calibri"/>
          <w:szCs w:val="22"/>
        </w:rPr>
        <w:tab/>
      </w:r>
      <w:r>
        <w:t>Rekapitulace podkladů pro odhad nákladů VK pomocí CAPM</w:t>
      </w:r>
      <w:r>
        <w:tab/>
      </w:r>
      <w:r>
        <w:fldChar w:fldCharType="begin"/>
      </w:r>
      <w:r>
        <w:instrText xml:space="preserve"> PAGEREF _Toc21017188 \h </w:instrText>
      </w:r>
      <w:r>
        <w:fldChar w:fldCharType="separate"/>
      </w:r>
      <w:r>
        <w:t>15</w:t>
      </w:r>
      <w:r>
        <w:fldChar w:fldCharType="end"/>
      </w:r>
    </w:p>
    <w:p w14:paraId="7C1843E1" w14:textId="77777777" w:rsidR="007F00B5" w:rsidRPr="00C1749B" w:rsidRDefault="007F00B5">
      <w:pPr>
        <w:pStyle w:val="Obsah2"/>
        <w:rPr>
          <w:rFonts w:ascii="Calibri" w:hAnsi="Calibri"/>
          <w:szCs w:val="22"/>
        </w:rPr>
      </w:pPr>
      <w:r>
        <w:t>4.2</w:t>
      </w:r>
      <w:r w:rsidRPr="00C1749B">
        <w:rPr>
          <w:rFonts w:ascii="Calibri" w:hAnsi="Calibri"/>
          <w:szCs w:val="22"/>
        </w:rPr>
        <w:tab/>
      </w:r>
      <w:r>
        <w:t>Dluhopisy a další data pro r</w:t>
      </w:r>
      <w:r w:rsidRPr="00A8279E">
        <w:rPr>
          <w:vertAlign w:val="subscript"/>
        </w:rPr>
        <w:t>f</w:t>
      </w:r>
      <w:r>
        <w:tab/>
      </w:r>
      <w:r>
        <w:fldChar w:fldCharType="begin"/>
      </w:r>
      <w:r>
        <w:instrText xml:space="preserve"> PAGEREF _Toc21017189 \h </w:instrText>
      </w:r>
      <w:r>
        <w:fldChar w:fldCharType="separate"/>
      </w:r>
      <w:r>
        <w:t>15</w:t>
      </w:r>
      <w:r>
        <w:fldChar w:fldCharType="end"/>
      </w:r>
    </w:p>
    <w:p w14:paraId="49F0FC82" w14:textId="77777777" w:rsidR="007F00B5" w:rsidRPr="00C1749B" w:rsidRDefault="007F00B5">
      <w:pPr>
        <w:pStyle w:val="Obsah2"/>
        <w:rPr>
          <w:rFonts w:ascii="Calibri" w:hAnsi="Calibri"/>
          <w:szCs w:val="22"/>
        </w:rPr>
      </w:pPr>
      <w:r>
        <w:t>4.3</w:t>
      </w:r>
      <w:r w:rsidRPr="00C1749B">
        <w:rPr>
          <w:rFonts w:ascii="Calibri" w:hAnsi="Calibri"/>
          <w:szCs w:val="22"/>
        </w:rPr>
        <w:tab/>
      </w:r>
      <w:r>
        <w:t>Akcie</w:t>
      </w:r>
      <w:r>
        <w:tab/>
      </w:r>
      <w:r>
        <w:fldChar w:fldCharType="begin"/>
      </w:r>
      <w:r>
        <w:instrText xml:space="preserve"> PAGEREF _Toc21017190 \h </w:instrText>
      </w:r>
      <w:r>
        <w:fldChar w:fldCharType="separate"/>
      </w:r>
      <w:r>
        <w:t>16</w:t>
      </w:r>
      <w:r>
        <w:fldChar w:fldCharType="end"/>
      </w:r>
    </w:p>
    <w:p w14:paraId="3D13E51D" w14:textId="77777777" w:rsidR="007F00B5" w:rsidRPr="00C1749B" w:rsidRDefault="007F00B5">
      <w:pPr>
        <w:pStyle w:val="Obsah2"/>
        <w:rPr>
          <w:rFonts w:ascii="Calibri" w:hAnsi="Calibri"/>
          <w:szCs w:val="22"/>
        </w:rPr>
      </w:pPr>
      <w:r>
        <w:t>4.4</w:t>
      </w:r>
      <w:r w:rsidRPr="00C1749B">
        <w:rPr>
          <w:rFonts w:ascii="Calibri" w:hAnsi="Calibri"/>
          <w:szCs w:val="22"/>
        </w:rPr>
        <w:tab/>
      </w:r>
      <w:r>
        <w:t>Instituce kapitálového trhu</w:t>
      </w:r>
      <w:r>
        <w:tab/>
      </w:r>
      <w:r>
        <w:fldChar w:fldCharType="begin"/>
      </w:r>
      <w:r>
        <w:instrText xml:space="preserve"> PAGEREF _Toc21017191 \h </w:instrText>
      </w:r>
      <w:r>
        <w:fldChar w:fldCharType="separate"/>
      </w:r>
      <w:r>
        <w:t>17</w:t>
      </w:r>
      <w:r>
        <w:fldChar w:fldCharType="end"/>
      </w:r>
    </w:p>
    <w:p w14:paraId="3F4953DD" w14:textId="77777777" w:rsidR="007F00B5" w:rsidRPr="00C1749B" w:rsidRDefault="007F00B5">
      <w:pPr>
        <w:pStyle w:val="Obsah2"/>
        <w:rPr>
          <w:rFonts w:ascii="Calibri" w:hAnsi="Calibri"/>
          <w:szCs w:val="22"/>
        </w:rPr>
      </w:pPr>
      <w:r>
        <w:t>4.5</w:t>
      </w:r>
      <w:r w:rsidRPr="00C1749B">
        <w:rPr>
          <w:rFonts w:ascii="Calibri" w:hAnsi="Calibri"/>
          <w:szCs w:val="22"/>
        </w:rPr>
        <w:tab/>
      </w:r>
      <w:r>
        <w:t>Banky</w:t>
      </w:r>
      <w:r>
        <w:tab/>
      </w:r>
      <w:r>
        <w:fldChar w:fldCharType="begin"/>
      </w:r>
      <w:r>
        <w:instrText xml:space="preserve"> PAGEREF _Toc21017192 \h </w:instrText>
      </w:r>
      <w:r>
        <w:fldChar w:fldCharType="separate"/>
      </w:r>
      <w:r>
        <w:t>17</w:t>
      </w:r>
      <w:r>
        <w:fldChar w:fldCharType="end"/>
      </w:r>
    </w:p>
    <w:p w14:paraId="7B232650" w14:textId="77777777" w:rsidR="007F00B5" w:rsidRPr="00C1749B" w:rsidRDefault="007F00B5">
      <w:pPr>
        <w:pStyle w:val="Obsah2"/>
        <w:rPr>
          <w:rFonts w:ascii="Calibri" w:hAnsi="Calibri"/>
          <w:szCs w:val="22"/>
        </w:rPr>
      </w:pPr>
      <w:r>
        <w:t>4.6</w:t>
      </w:r>
      <w:r w:rsidRPr="00C1749B">
        <w:rPr>
          <w:rFonts w:ascii="Calibri" w:hAnsi="Calibri"/>
          <w:szCs w:val="22"/>
        </w:rPr>
        <w:tab/>
      </w:r>
      <w:r>
        <w:t>Finance.cz</w:t>
      </w:r>
      <w:r>
        <w:tab/>
      </w:r>
      <w:r>
        <w:fldChar w:fldCharType="begin"/>
      </w:r>
      <w:r>
        <w:instrText xml:space="preserve"> PAGEREF _Toc21017193 \h </w:instrText>
      </w:r>
      <w:r>
        <w:fldChar w:fldCharType="separate"/>
      </w:r>
      <w:r>
        <w:t>17</w:t>
      </w:r>
      <w:r>
        <w:fldChar w:fldCharType="end"/>
      </w:r>
    </w:p>
    <w:p w14:paraId="0E81D3E3" w14:textId="77777777" w:rsidR="007F00B5" w:rsidRPr="00C1749B" w:rsidRDefault="007F00B5">
      <w:pPr>
        <w:pStyle w:val="Obsah1"/>
        <w:rPr>
          <w:rFonts w:ascii="Calibri" w:hAnsi="Calibri"/>
          <w:b w:val="0"/>
          <w:caps w:val="0"/>
          <w:sz w:val="22"/>
          <w:szCs w:val="22"/>
        </w:rPr>
      </w:pPr>
      <w:r>
        <w:t>5.</w:t>
      </w:r>
      <w:r w:rsidRPr="00C1749B">
        <w:rPr>
          <w:rFonts w:ascii="Calibri" w:hAnsi="Calibri"/>
          <w:b w:val="0"/>
          <w:caps w:val="0"/>
          <w:sz w:val="22"/>
          <w:szCs w:val="22"/>
        </w:rPr>
        <w:tab/>
      </w:r>
      <w:r>
        <w:t>Informace z tisku</w:t>
      </w:r>
      <w:r>
        <w:tab/>
      </w:r>
      <w:r>
        <w:fldChar w:fldCharType="begin"/>
      </w:r>
      <w:r>
        <w:instrText xml:space="preserve"> PAGEREF _Toc21017194 \h </w:instrText>
      </w:r>
      <w:r>
        <w:fldChar w:fldCharType="separate"/>
      </w:r>
      <w:r>
        <w:t>18</w:t>
      </w:r>
      <w:r>
        <w:fldChar w:fldCharType="end"/>
      </w:r>
    </w:p>
    <w:p w14:paraId="25AA52A7" w14:textId="77777777" w:rsidR="007F00B5" w:rsidRPr="00C1749B" w:rsidRDefault="007F00B5">
      <w:pPr>
        <w:pStyle w:val="Obsah1"/>
        <w:rPr>
          <w:rFonts w:ascii="Calibri" w:hAnsi="Calibri"/>
          <w:b w:val="0"/>
          <w:caps w:val="0"/>
          <w:sz w:val="22"/>
          <w:szCs w:val="22"/>
        </w:rPr>
      </w:pPr>
      <w:r>
        <w:t>6.</w:t>
      </w:r>
      <w:r w:rsidRPr="00C1749B">
        <w:rPr>
          <w:rFonts w:ascii="Calibri" w:hAnsi="Calibri"/>
          <w:b w:val="0"/>
          <w:caps w:val="0"/>
          <w:sz w:val="22"/>
          <w:szCs w:val="22"/>
        </w:rPr>
        <w:tab/>
      </w:r>
      <w:r>
        <w:t>Zákony</w:t>
      </w:r>
      <w:r>
        <w:tab/>
      </w:r>
      <w:r>
        <w:fldChar w:fldCharType="begin"/>
      </w:r>
      <w:r>
        <w:instrText xml:space="preserve"> PAGEREF _Toc21017195 \h </w:instrText>
      </w:r>
      <w:r>
        <w:fldChar w:fldCharType="separate"/>
      </w:r>
      <w:r>
        <w:t>18</w:t>
      </w:r>
      <w:r>
        <w:fldChar w:fldCharType="end"/>
      </w:r>
    </w:p>
    <w:p w14:paraId="1231AA6F" w14:textId="77777777" w:rsidR="007F00B5" w:rsidRPr="00C1749B" w:rsidRDefault="007F00B5">
      <w:pPr>
        <w:pStyle w:val="Obsah2"/>
        <w:rPr>
          <w:rFonts w:ascii="Calibri" w:hAnsi="Calibri"/>
          <w:szCs w:val="22"/>
        </w:rPr>
      </w:pPr>
      <w:r>
        <w:t>6.1</w:t>
      </w:r>
      <w:r w:rsidRPr="00C1749B">
        <w:rPr>
          <w:rFonts w:ascii="Calibri" w:hAnsi="Calibri"/>
          <w:szCs w:val="22"/>
        </w:rPr>
        <w:tab/>
      </w:r>
      <w:r>
        <w:t>Zákony ve schvalovacím řízení</w:t>
      </w:r>
      <w:r>
        <w:tab/>
      </w:r>
      <w:r>
        <w:fldChar w:fldCharType="begin"/>
      </w:r>
      <w:r>
        <w:instrText xml:space="preserve"> PAGEREF _Toc21017196 \h </w:instrText>
      </w:r>
      <w:r>
        <w:fldChar w:fldCharType="separate"/>
      </w:r>
      <w:r>
        <w:t>18</w:t>
      </w:r>
      <w:r>
        <w:fldChar w:fldCharType="end"/>
      </w:r>
    </w:p>
    <w:p w14:paraId="16642F08" w14:textId="77777777" w:rsidR="007F00B5" w:rsidRPr="00C1749B" w:rsidRDefault="007F00B5">
      <w:pPr>
        <w:pStyle w:val="Obsah2"/>
        <w:rPr>
          <w:rFonts w:ascii="Calibri" w:hAnsi="Calibri"/>
          <w:szCs w:val="22"/>
        </w:rPr>
      </w:pPr>
      <w:r>
        <w:t>6.2</w:t>
      </w:r>
      <w:r w:rsidRPr="00C1749B">
        <w:rPr>
          <w:rFonts w:ascii="Calibri" w:hAnsi="Calibri"/>
          <w:szCs w:val="22"/>
        </w:rPr>
        <w:tab/>
      </w:r>
      <w:r>
        <w:t>Sbírka zákonů</w:t>
      </w:r>
      <w:r>
        <w:tab/>
      </w:r>
      <w:r>
        <w:fldChar w:fldCharType="begin"/>
      </w:r>
      <w:r>
        <w:instrText xml:space="preserve"> PAGEREF _Toc21017197 \h </w:instrText>
      </w:r>
      <w:r>
        <w:fldChar w:fldCharType="separate"/>
      </w:r>
      <w:r>
        <w:t>18</w:t>
      </w:r>
      <w:r>
        <w:fldChar w:fldCharType="end"/>
      </w:r>
    </w:p>
    <w:p w14:paraId="1C6CFD0E" w14:textId="77777777" w:rsidR="007F00B5" w:rsidRPr="00C1749B" w:rsidRDefault="007F00B5">
      <w:pPr>
        <w:pStyle w:val="Obsah2"/>
        <w:rPr>
          <w:rFonts w:ascii="Calibri" w:hAnsi="Calibri"/>
          <w:szCs w:val="22"/>
        </w:rPr>
      </w:pPr>
      <w:r>
        <w:t>6.3</w:t>
      </w:r>
      <w:r w:rsidRPr="00C1749B">
        <w:rPr>
          <w:rFonts w:ascii="Calibri" w:hAnsi="Calibri"/>
          <w:szCs w:val="22"/>
        </w:rPr>
        <w:tab/>
      </w:r>
      <w:r>
        <w:t>Zákony pro lidi</w:t>
      </w:r>
      <w:r>
        <w:tab/>
      </w:r>
      <w:r>
        <w:fldChar w:fldCharType="begin"/>
      </w:r>
      <w:r>
        <w:instrText xml:space="preserve"> PAGEREF _Toc21017198 \h </w:instrText>
      </w:r>
      <w:r>
        <w:fldChar w:fldCharType="separate"/>
      </w:r>
      <w:r>
        <w:t>19</w:t>
      </w:r>
      <w:r>
        <w:fldChar w:fldCharType="end"/>
      </w:r>
    </w:p>
    <w:p w14:paraId="1C34CFF0" w14:textId="77777777" w:rsidR="007F00B5" w:rsidRPr="00C1749B" w:rsidRDefault="007F00B5">
      <w:pPr>
        <w:pStyle w:val="Obsah1"/>
        <w:rPr>
          <w:rFonts w:ascii="Calibri" w:hAnsi="Calibri"/>
          <w:b w:val="0"/>
          <w:caps w:val="0"/>
          <w:sz w:val="22"/>
          <w:szCs w:val="22"/>
        </w:rPr>
      </w:pPr>
      <w:r>
        <w:t>7.</w:t>
      </w:r>
      <w:r w:rsidRPr="00C1749B">
        <w:rPr>
          <w:rFonts w:ascii="Calibri" w:hAnsi="Calibri"/>
          <w:b w:val="0"/>
          <w:caps w:val="0"/>
          <w:sz w:val="22"/>
          <w:szCs w:val="22"/>
        </w:rPr>
        <w:tab/>
      </w:r>
      <w:r>
        <w:t>Další adresy s finanční tématikou</w:t>
      </w:r>
      <w:r>
        <w:tab/>
      </w:r>
      <w:r>
        <w:fldChar w:fldCharType="begin"/>
      </w:r>
      <w:r>
        <w:instrText xml:space="preserve"> PAGEREF _Toc21017199 \h </w:instrText>
      </w:r>
      <w:r>
        <w:fldChar w:fldCharType="separate"/>
      </w:r>
      <w:r>
        <w:t>19</w:t>
      </w:r>
      <w:r>
        <w:fldChar w:fldCharType="end"/>
      </w:r>
    </w:p>
    <w:p w14:paraId="3119F976" w14:textId="77777777" w:rsidR="007F00B5" w:rsidRPr="00C1749B" w:rsidRDefault="007F00B5">
      <w:pPr>
        <w:pStyle w:val="Obsah1"/>
        <w:rPr>
          <w:rFonts w:ascii="Calibri" w:hAnsi="Calibri"/>
          <w:b w:val="0"/>
          <w:caps w:val="0"/>
          <w:sz w:val="22"/>
          <w:szCs w:val="22"/>
        </w:rPr>
      </w:pPr>
      <w:r>
        <w:t>8.</w:t>
      </w:r>
      <w:r w:rsidRPr="00C1749B">
        <w:rPr>
          <w:rFonts w:ascii="Calibri" w:hAnsi="Calibri"/>
          <w:b w:val="0"/>
          <w:caps w:val="0"/>
          <w:sz w:val="22"/>
          <w:szCs w:val="22"/>
        </w:rPr>
        <w:tab/>
      </w:r>
      <w:r>
        <w:t>Pomocné informace k majetkovému ocenění</w:t>
      </w:r>
      <w:r>
        <w:tab/>
      </w:r>
      <w:r>
        <w:fldChar w:fldCharType="begin"/>
      </w:r>
      <w:r>
        <w:instrText xml:space="preserve"> PAGEREF _Toc21017200 \h </w:instrText>
      </w:r>
      <w:r>
        <w:fldChar w:fldCharType="separate"/>
      </w:r>
      <w:r>
        <w:t>19</w:t>
      </w:r>
      <w:r>
        <w:fldChar w:fldCharType="end"/>
      </w:r>
    </w:p>
    <w:p w14:paraId="4C840473" w14:textId="77777777" w:rsidR="007F00B5" w:rsidRPr="00C1749B" w:rsidRDefault="007F00B5">
      <w:pPr>
        <w:pStyle w:val="Obsah2"/>
        <w:rPr>
          <w:rFonts w:ascii="Calibri" w:hAnsi="Calibri"/>
          <w:szCs w:val="22"/>
        </w:rPr>
      </w:pPr>
      <w:r>
        <w:t>8.1</w:t>
      </w:r>
      <w:r w:rsidRPr="00C1749B">
        <w:rPr>
          <w:rFonts w:ascii="Calibri" w:hAnsi="Calibri"/>
          <w:szCs w:val="22"/>
        </w:rPr>
        <w:tab/>
      </w:r>
      <w:r>
        <w:t>Cenové mapy pro oceňování pozemků</w:t>
      </w:r>
      <w:r>
        <w:tab/>
      </w:r>
      <w:r>
        <w:fldChar w:fldCharType="begin"/>
      </w:r>
      <w:r>
        <w:instrText xml:space="preserve"> PAGEREF _Toc21017201 \h </w:instrText>
      </w:r>
      <w:r>
        <w:fldChar w:fldCharType="separate"/>
      </w:r>
      <w:r>
        <w:t>19</w:t>
      </w:r>
      <w:r>
        <w:fldChar w:fldCharType="end"/>
      </w:r>
    </w:p>
    <w:p w14:paraId="7FAB8EC8" w14:textId="77777777" w:rsidR="007F00B5" w:rsidRPr="00C1749B" w:rsidRDefault="007F00B5">
      <w:pPr>
        <w:pStyle w:val="Obsah2"/>
        <w:rPr>
          <w:rFonts w:ascii="Calibri" w:hAnsi="Calibri"/>
          <w:szCs w:val="22"/>
        </w:rPr>
      </w:pPr>
      <w:r>
        <w:t>8.2</w:t>
      </w:r>
      <w:r w:rsidRPr="00C1749B">
        <w:rPr>
          <w:rFonts w:ascii="Calibri" w:hAnsi="Calibri"/>
          <w:szCs w:val="22"/>
        </w:rPr>
        <w:tab/>
      </w:r>
      <w:r>
        <w:t>Katastr nemovitostí</w:t>
      </w:r>
      <w:r>
        <w:tab/>
      </w:r>
      <w:r>
        <w:fldChar w:fldCharType="begin"/>
      </w:r>
      <w:r>
        <w:instrText xml:space="preserve"> PAGEREF _Toc21017202 \h </w:instrText>
      </w:r>
      <w:r>
        <w:fldChar w:fldCharType="separate"/>
      </w:r>
      <w:r>
        <w:t>20</w:t>
      </w:r>
      <w:r>
        <w:fldChar w:fldCharType="end"/>
      </w:r>
    </w:p>
    <w:p w14:paraId="73919B25" w14:textId="77777777" w:rsidR="007F00B5" w:rsidRPr="00C1749B" w:rsidRDefault="007F00B5">
      <w:pPr>
        <w:pStyle w:val="Obsah2"/>
        <w:rPr>
          <w:rFonts w:ascii="Calibri" w:hAnsi="Calibri"/>
          <w:szCs w:val="22"/>
        </w:rPr>
      </w:pPr>
      <w:r>
        <w:t>8.3</w:t>
      </w:r>
      <w:r w:rsidRPr="00C1749B">
        <w:rPr>
          <w:rFonts w:ascii="Calibri" w:hAnsi="Calibri"/>
          <w:szCs w:val="22"/>
        </w:rPr>
        <w:tab/>
      </w:r>
      <w:r>
        <w:t>Úřad průmyslového vlastnictví</w:t>
      </w:r>
      <w:r>
        <w:tab/>
      </w:r>
      <w:r>
        <w:fldChar w:fldCharType="begin"/>
      </w:r>
      <w:r>
        <w:instrText xml:space="preserve"> PAGEREF _Toc21017203 \h </w:instrText>
      </w:r>
      <w:r>
        <w:fldChar w:fldCharType="separate"/>
      </w:r>
      <w:r>
        <w:t>20</w:t>
      </w:r>
      <w:r>
        <w:fldChar w:fldCharType="end"/>
      </w:r>
    </w:p>
    <w:p w14:paraId="33F9CA76" w14:textId="77777777" w:rsidR="007F00B5" w:rsidRPr="00C1749B" w:rsidRDefault="007F00B5">
      <w:pPr>
        <w:pStyle w:val="Obsah1"/>
        <w:rPr>
          <w:rFonts w:ascii="Calibri" w:hAnsi="Calibri"/>
          <w:b w:val="0"/>
          <w:caps w:val="0"/>
          <w:sz w:val="22"/>
          <w:szCs w:val="22"/>
        </w:rPr>
      </w:pPr>
      <w:r>
        <w:t>9.</w:t>
      </w:r>
      <w:r w:rsidRPr="00C1749B">
        <w:rPr>
          <w:rFonts w:ascii="Calibri" w:hAnsi="Calibri"/>
          <w:b w:val="0"/>
          <w:caps w:val="0"/>
          <w:sz w:val="22"/>
          <w:szCs w:val="22"/>
        </w:rPr>
        <w:tab/>
      </w:r>
      <w:r>
        <w:t>Odhadcovské organizace</w:t>
      </w:r>
      <w:r>
        <w:tab/>
      </w:r>
      <w:r>
        <w:fldChar w:fldCharType="begin"/>
      </w:r>
      <w:r>
        <w:instrText xml:space="preserve"> PAGEREF _Toc21017204 \h </w:instrText>
      </w:r>
      <w:r>
        <w:fldChar w:fldCharType="separate"/>
      </w:r>
      <w:r>
        <w:t>20</w:t>
      </w:r>
      <w:r>
        <w:fldChar w:fldCharType="end"/>
      </w:r>
    </w:p>
    <w:p w14:paraId="10D8D9A0" w14:textId="77777777" w:rsidR="007F00B5" w:rsidRPr="00C1749B" w:rsidRDefault="007F00B5">
      <w:pPr>
        <w:pStyle w:val="Obsah1"/>
        <w:rPr>
          <w:rFonts w:ascii="Calibri" w:hAnsi="Calibri"/>
          <w:b w:val="0"/>
          <w:caps w:val="0"/>
          <w:sz w:val="22"/>
          <w:szCs w:val="22"/>
        </w:rPr>
      </w:pPr>
      <w:r>
        <w:t>10.</w:t>
      </w:r>
      <w:r w:rsidRPr="00C1749B">
        <w:rPr>
          <w:rFonts w:ascii="Calibri" w:hAnsi="Calibri"/>
          <w:b w:val="0"/>
          <w:caps w:val="0"/>
          <w:sz w:val="22"/>
          <w:szCs w:val="22"/>
        </w:rPr>
        <w:tab/>
      </w:r>
      <w:r>
        <w:t>Damodaran</w:t>
      </w:r>
      <w:r>
        <w:tab/>
      </w:r>
      <w:r>
        <w:fldChar w:fldCharType="begin"/>
      </w:r>
      <w:r>
        <w:instrText xml:space="preserve"> PAGEREF _Toc21017205 \h </w:instrText>
      </w:r>
      <w:r>
        <w:fldChar w:fldCharType="separate"/>
      </w:r>
      <w:r>
        <w:t>21</w:t>
      </w:r>
      <w:r>
        <w:fldChar w:fldCharType="end"/>
      </w:r>
    </w:p>
    <w:p w14:paraId="6A2190E9" w14:textId="77777777" w:rsidR="0011398B" w:rsidRDefault="0011398B" w:rsidP="00A870A8">
      <w:pPr>
        <w:spacing w:before="0" w:after="0" w:line="20" w:lineRule="exact"/>
        <w:rPr>
          <w:rFonts w:ascii="Arial" w:hAnsi="Arial"/>
        </w:rPr>
      </w:pPr>
      <w:r>
        <w:rPr>
          <w:rFonts w:ascii="Arial" w:hAnsi="Arial"/>
        </w:rPr>
        <w:fldChar w:fldCharType="end"/>
      </w:r>
    </w:p>
    <w:p w14:paraId="24C126EB" w14:textId="77777777" w:rsidR="0011398B" w:rsidRDefault="007F00B5">
      <w:pPr>
        <w:pStyle w:val="Nadpis1"/>
      </w:pPr>
      <w:bookmarkStart w:id="0" w:name="_Toc1139405"/>
      <w:bookmarkStart w:id="1" w:name="_Toc21017172"/>
      <w:r>
        <w:br w:type="page"/>
      </w:r>
      <w:r w:rsidR="0011398B">
        <w:lastRenderedPageBreak/>
        <w:t>Úvod</w:t>
      </w:r>
      <w:bookmarkEnd w:id="0"/>
      <w:bookmarkEnd w:id="1"/>
    </w:p>
    <w:p w14:paraId="20FECAE8" w14:textId="77777777" w:rsidR="0011398B" w:rsidRDefault="0011398B">
      <w:pPr>
        <w:spacing w:before="40" w:after="40"/>
        <w:rPr>
          <w:sz w:val="22"/>
        </w:rPr>
      </w:pPr>
      <w:r>
        <w:rPr>
          <w:sz w:val="22"/>
        </w:rPr>
        <w:tab/>
        <w:t xml:space="preserve">Při oceňování podniku potřebuje odhadce velké množství podkladových dat. Lze říci, že tato data mají dvojí charakter. Jednak jde o údaje o samotném oceňovaném podniku, jednak o údaje z vnějšího okolí podniku. Data o oceňovaném podniku odhadce obvykle v lepší či horší kvalitě získá, neboť velmi často provádí ocenění právě na objednávku vedení daného podniku. </w:t>
      </w:r>
    </w:p>
    <w:p w14:paraId="69BAEF56" w14:textId="77777777" w:rsidR="0011398B" w:rsidRDefault="0011398B">
      <w:pPr>
        <w:spacing w:before="40" w:after="40"/>
        <w:rPr>
          <w:sz w:val="22"/>
        </w:rPr>
      </w:pPr>
      <w:r>
        <w:rPr>
          <w:sz w:val="22"/>
        </w:rPr>
        <w:tab/>
        <w:t xml:space="preserve">Větší problémy ovšem bývají s daty, která se týkají </w:t>
      </w:r>
      <w:r>
        <w:rPr>
          <w:b/>
          <w:sz w:val="22"/>
        </w:rPr>
        <w:t>vnějšího prostředí</w:t>
      </w:r>
      <w:r>
        <w:rPr>
          <w:sz w:val="22"/>
        </w:rPr>
        <w:t>. S jejich získáním si odhadce musí poradit sám. V jednotlivých krocích oceňovacího procesu se jedná především o tyto potřebné informace:</w:t>
      </w:r>
    </w:p>
    <w:p w14:paraId="437C93E7" w14:textId="77777777" w:rsidR="0011398B" w:rsidRDefault="0011398B" w:rsidP="009B4650">
      <w:pPr>
        <w:numPr>
          <w:ilvl w:val="0"/>
          <w:numId w:val="22"/>
        </w:numPr>
        <w:spacing w:before="40" w:after="40"/>
        <w:rPr>
          <w:b/>
          <w:sz w:val="22"/>
        </w:rPr>
      </w:pPr>
      <w:r>
        <w:rPr>
          <w:b/>
          <w:sz w:val="22"/>
        </w:rPr>
        <w:t>Analýza potenciálu odvětví nebo oboru, ve kterém podnik působí</w:t>
      </w:r>
      <w:r>
        <w:rPr>
          <w:sz w:val="22"/>
        </w:rPr>
        <w:t>, která by měla sloužit jako podklad pro odhad budoucích tržeb oceňovaného podniku</w:t>
      </w:r>
      <w:r>
        <w:rPr>
          <w:b/>
          <w:sz w:val="22"/>
        </w:rPr>
        <w:t>:</w:t>
      </w:r>
    </w:p>
    <w:p w14:paraId="1D42E0B5" w14:textId="77777777" w:rsidR="0011398B" w:rsidRDefault="0011398B" w:rsidP="009B4650">
      <w:pPr>
        <w:numPr>
          <w:ilvl w:val="0"/>
          <w:numId w:val="23"/>
        </w:numPr>
        <w:spacing w:before="40" w:after="0"/>
        <w:ind w:left="714" w:hanging="357"/>
        <w:rPr>
          <w:sz w:val="22"/>
        </w:rPr>
      </w:pPr>
      <w:r>
        <w:rPr>
          <w:sz w:val="22"/>
        </w:rPr>
        <w:t>vývoj hrubého domácího produktu za minulé roky a prognóza na několik příštích let,</w:t>
      </w:r>
    </w:p>
    <w:p w14:paraId="29B346CA" w14:textId="77777777" w:rsidR="0011398B" w:rsidRDefault="0011398B" w:rsidP="009B4650">
      <w:pPr>
        <w:numPr>
          <w:ilvl w:val="0"/>
          <w:numId w:val="23"/>
        </w:numPr>
        <w:spacing w:before="40" w:after="0"/>
        <w:ind w:left="714" w:hanging="357"/>
        <w:rPr>
          <w:sz w:val="22"/>
        </w:rPr>
      </w:pPr>
      <w:r>
        <w:rPr>
          <w:sz w:val="22"/>
        </w:rPr>
        <w:t>vývoj inflace, popř. dalších národohospodářských ukazatelů za minulost a prognóza,</w:t>
      </w:r>
    </w:p>
    <w:p w14:paraId="5DAF6E5A" w14:textId="77777777" w:rsidR="0011398B" w:rsidRDefault="0011398B" w:rsidP="009B4650">
      <w:pPr>
        <w:numPr>
          <w:ilvl w:val="0"/>
          <w:numId w:val="23"/>
        </w:numPr>
        <w:spacing w:before="40" w:after="0"/>
        <w:ind w:left="714" w:hanging="357"/>
        <w:rPr>
          <w:sz w:val="22"/>
        </w:rPr>
      </w:pPr>
      <w:r>
        <w:rPr>
          <w:sz w:val="22"/>
        </w:rPr>
        <w:t>údaje o vývoji odvětví (tj</w:t>
      </w:r>
      <w:r w:rsidR="003A5DAB">
        <w:rPr>
          <w:sz w:val="22"/>
        </w:rPr>
        <w:t xml:space="preserve">. zda je rostoucí, stagnující, </w:t>
      </w:r>
      <w:r>
        <w:rPr>
          <w:sz w:val="22"/>
        </w:rPr>
        <w:t>jaká jsou s ním spojená rizika či šance),</w:t>
      </w:r>
    </w:p>
    <w:p w14:paraId="2E294AAA" w14:textId="77777777" w:rsidR="0011398B" w:rsidRDefault="0011398B" w:rsidP="009B4650">
      <w:pPr>
        <w:numPr>
          <w:ilvl w:val="0"/>
          <w:numId w:val="23"/>
        </w:numPr>
        <w:spacing w:before="40" w:after="0"/>
        <w:ind w:left="714" w:hanging="357"/>
        <w:rPr>
          <w:sz w:val="22"/>
        </w:rPr>
      </w:pPr>
      <w:r>
        <w:rPr>
          <w:sz w:val="22"/>
        </w:rPr>
        <w:t>některé demografické údaje mohou pomoci blíže specifikovat regionální trh oceňovaného podniku (počet obyvatel v regionu, průměrná mzda apod.),</w:t>
      </w:r>
      <w:r w:rsidR="003A5DAB">
        <w:rPr>
          <w:sz w:val="22"/>
        </w:rPr>
        <w:t xml:space="preserve"> případně jsou faktorem trhu,</w:t>
      </w:r>
    </w:p>
    <w:p w14:paraId="012218AE" w14:textId="77777777" w:rsidR="0011398B" w:rsidRDefault="0011398B" w:rsidP="009B4650">
      <w:pPr>
        <w:numPr>
          <w:ilvl w:val="0"/>
          <w:numId w:val="23"/>
        </w:numPr>
        <w:spacing w:before="40" w:after="40"/>
        <w:ind w:left="720"/>
        <w:rPr>
          <w:sz w:val="22"/>
        </w:rPr>
      </w:pPr>
      <w:r>
        <w:rPr>
          <w:sz w:val="22"/>
        </w:rPr>
        <w:t>informace o tom, jaké hlavní firmy v odvětví působí.</w:t>
      </w:r>
    </w:p>
    <w:p w14:paraId="1419722D" w14:textId="77777777" w:rsidR="0011398B" w:rsidRDefault="0011398B" w:rsidP="009B4650">
      <w:pPr>
        <w:numPr>
          <w:ilvl w:val="0"/>
          <w:numId w:val="22"/>
        </w:numPr>
        <w:spacing w:before="40" w:after="40"/>
        <w:rPr>
          <w:b/>
          <w:sz w:val="22"/>
        </w:rPr>
      </w:pPr>
      <w:r>
        <w:rPr>
          <w:b/>
          <w:sz w:val="22"/>
        </w:rPr>
        <w:t>Finanční analýza oceňovaného podniku:</w:t>
      </w:r>
    </w:p>
    <w:p w14:paraId="2F3DED36" w14:textId="77777777" w:rsidR="0011398B" w:rsidRDefault="0011398B" w:rsidP="009B4650">
      <w:pPr>
        <w:numPr>
          <w:ilvl w:val="0"/>
          <w:numId w:val="24"/>
        </w:numPr>
        <w:spacing w:before="40" w:after="40"/>
        <w:ind w:left="720"/>
        <w:rPr>
          <w:sz w:val="22"/>
        </w:rPr>
      </w:pPr>
      <w:r>
        <w:rPr>
          <w:sz w:val="22"/>
        </w:rPr>
        <w:t>hodnoty ukazatelů, se kterými bychom mohli porovnat výsledky oceňovaného podniku (tj. hodnoty ukazatelů za hlavní konkurenty nebo průměry či mediány ukazatelů za odvětví, ve kterém oceňovaný podnik působí</w:t>
      </w:r>
      <w:r w:rsidR="003E7D43">
        <w:rPr>
          <w:sz w:val="22"/>
        </w:rPr>
        <w:t>, nebo hodnoty za podniky, které sice nejsou přímými konkurenty, ale působí v obdobné branži, například v jiné zemi</w:t>
      </w:r>
      <w:r>
        <w:rPr>
          <w:sz w:val="22"/>
        </w:rPr>
        <w:t>).</w:t>
      </w:r>
    </w:p>
    <w:p w14:paraId="75C1ECD2" w14:textId="77777777" w:rsidR="0011398B" w:rsidRDefault="0011398B" w:rsidP="009B4650">
      <w:pPr>
        <w:numPr>
          <w:ilvl w:val="0"/>
          <w:numId w:val="22"/>
        </w:numPr>
        <w:spacing w:before="40" w:after="40"/>
        <w:rPr>
          <w:b/>
          <w:sz w:val="22"/>
        </w:rPr>
      </w:pPr>
      <w:r>
        <w:rPr>
          <w:b/>
          <w:sz w:val="22"/>
        </w:rPr>
        <w:t>Sestavení finančního plánu oceňovaného podniku:</w:t>
      </w:r>
    </w:p>
    <w:p w14:paraId="2BA71F53" w14:textId="77777777" w:rsidR="003E7D43" w:rsidRDefault="0011398B" w:rsidP="009B4650">
      <w:pPr>
        <w:numPr>
          <w:ilvl w:val="0"/>
          <w:numId w:val="23"/>
        </w:numPr>
        <w:spacing w:before="40" w:after="0"/>
        <w:ind w:left="714" w:hanging="357"/>
        <w:rPr>
          <w:sz w:val="22"/>
        </w:rPr>
      </w:pPr>
      <w:r>
        <w:rPr>
          <w:sz w:val="22"/>
        </w:rPr>
        <w:t>všechny informace uvedené u analýzy potenciálu odvětví, protože ty ovlivní plán tržeb,</w:t>
      </w:r>
    </w:p>
    <w:p w14:paraId="45698C18" w14:textId="77777777" w:rsidR="0011398B" w:rsidRDefault="003E7D43" w:rsidP="009B4650">
      <w:pPr>
        <w:numPr>
          <w:ilvl w:val="0"/>
          <w:numId w:val="23"/>
        </w:numPr>
        <w:spacing w:before="40" w:after="0"/>
        <w:ind w:left="714" w:hanging="357"/>
        <w:rPr>
          <w:sz w:val="22"/>
        </w:rPr>
      </w:pPr>
      <w:r>
        <w:rPr>
          <w:sz w:val="22"/>
        </w:rPr>
        <w:t xml:space="preserve">obdobné informace jako u finanční analýzy jsou potřebné pro plán generátorů hodnoty, </w:t>
      </w:r>
    </w:p>
    <w:p w14:paraId="7D303F7E" w14:textId="77777777" w:rsidR="0011398B" w:rsidRDefault="0011398B" w:rsidP="009B4650">
      <w:pPr>
        <w:numPr>
          <w:ilvl w:val="0"/>
          <w:numId w:val="23"/>
        </w:numPr>
        <w:spacing w:before="40" w:after="40"/>
        <w:ind w:left="720"/>
        <w:rPr>
          <w:sz w:val="22"/>
        </w:rPr>
      </w:pPr>
      <w:r>
        <w:rPr>
          <w:sz w:val="22"/>
        </w:rPr>
        <w:t>informace o dalších národohospodářských ukazatelích (např. vývoj mezd, energií apod. je potřebný pro odhad budoucích nákladů podniku).</w:t>
      </w:r>
    </w:p>
    <w:p w14:paraId="3F00CF9E" w14:textId="77777777" w:rsidR="0011398B" w:rsidRDefault="0011398B" w:rsidP="009B4650">
      <w:pPr>
        <w:numPr>
          <w:ilvl w:val="0"/>
          <w:numId w:val="22"/>
        </w:numPr>
        <w:spacing w:before="40" w:after="40"/>
        <w:rPr>
          <w:sz w:val="22"/>
        </w:rPr>
      </w:pPr>
      <w:r>
        <w:rPr>
          <w:b/>
          <w:sz w:val="22"/>
        </w:rPr>
        <w:t>Stanovení diskontní míry pro výnosové ocenění podniku</w:t>
      </w:r>
    </w:p>
    <w:p w14:paraId="1D29AA35" w14:textId="77777777" w:rsidR="0011398B" w:rsidRDefault="0011398B" w:rsidP="009B4650">
      <w:pPr>
        <w:numPr>
          <w:ilvl w:val="0"/>
          <w:numId w:val="23"/>
        </w:numPr>
        <w:spacing w:before="40" w:after="40"/>
        <w:ind w:left="720"/>
        <w:rPr>
          <w:sz w:val="22"/>
        </w:rPr>
      </w:pPr>
      <w:r>
        <w:rPr>
          <w:sz w:val="22"/>
        </w:rPr>
        <w:t>především data z kapitálových trhů.</w:t>
      </w:r>
    </w:p>
    <w:p w14:paraId="62736382" w14:textId="77777777" w:rsidR="0011398B" w:rsidRDefault="0011398B">
      <w:pPr>
        <w:spacing w:before="0" w:after="0" w:line="140" w:lineRule="exact"/>
        <w:rPr>
          <w:sz w:val="22"/>
        </w:rPr>
      </w:pPr>
    </w:p>
    <w:p w14:paraId="7FBD4B2A" w14:textId="77777777" w:rsidR="0011398B" w:rsidRDefault="0011398B">
      <w:pPr>
        <w:spacing w:before="40" w:after="40"/>
        <w:rPr>
          <w:sz w:val="22"/>
        </w:rPr>
      </w:pPr>
      <w:r>
        <w:rPr>
          <w:sz w:val="22"/>
        </w:rPr>
        <w:t>Pokud se týká neplacených českých zdrojů informací na internetu, lze říci, že:</w:t>
      </w:r>
    </w:p>
    <w:p w14:paraId="1BF97B67" w14:textId="77777777" w:rsidR="0011398B" w:rsidRDefault="0011398B" w:rsidP="009B4650">
      <w:pPr>
        <w:keepNext/>
        <w:numPr>
          <w:ilvl w:val="0"/>
          <w:numId w:val="25"/>
        </w:numPr>
        <w:tabs>
          <w:tab w:val="clear" w:pos="360"/>
          <w:tab w:val="num" w:pos="3"/>
        </w:tabs>
        <w:spacing w:before="40" w:after="40"/>
        <w:ind w:left="357" w:hanging="357"/>
        <w:rPr>
          <w:sz w:val="22"/>
        </w:rPr>
      </w:pPr>
      <w:r>
        <w:rPr>
          <w:sz w:val="22"/>
        </w:rPr>
        <w:t>bez větších problémů seženeme:</w:t>
      </w:r>
    </w:p>
    <w:p w14:paraId="4CFFDCAF" w14:textId="77777777" w:rsidR="0011398B" w:rsidRDefault="0011398B" w:rsidP="009B4650">
      <w:pPr>
        <w:numPr>
          <w:ilvl w:val="0"/>
          <w:numId w:val="23"/>
        </w:numPr>
        <w:tabs>
          <w:tab w:val="clear" w:pos="360"/>
          <w:tab w:val="num" w:pos="9"/>
        </w:tabs>
        <w:spacing w:before="40" w:after="0"/>
        <w:ind w:left="714" w:hanging="357"/>
        <w:rPr>
          <w:sz w:val="22"/>
        </w:rPr>
      </w:pPr>
      <w:r>
        <w:rPr>
          <w:sz w:val="22"/>
        </w:rPr>
        <w:t>hodnoty národohospodářských ukazatelů (HDP, inflace apod.), a to především statistické údaje za minulost, ale i prognózy alespoň na několik příštích let, dále pak demografické</w:t>
      </w:r>
      <w:r w:rsidR="00447B17">
        <w:rPr>
          <w:sz w:val="22"/>
        </w:rPr>
        <w:t xml:space="preserve"> údaje včetně </w:t>
      </w:r>
      <w:r w:rsidRPr="00447B17">
        <w:rPr>
          <w:sz w:val="22"/>
        </w:rPr>
        <w:t>regionální</w:t>
      </w:r>
      <w:r w:rsidR="00447B17" w:rsidRPr="00447B17">
        <w:rPr>
          <w:sz w:val="22"/>
        </w:rPr>
        <w:t>ch</w:t>
      </w:r>
      <w:r w:rsidRPr="00447B17">
        <w:rPr>
          <w:sz w:val="22"/>
        </w:rPr>
        <w:t xml:space="preserve"> </w:t>
      </w:r>
      <w:r w:rsidR="00447B17">
        <w:rPr>
          <w:sz w:val="22"/>
        </w:rPr>
        <w:t>za minulost i poměrně dlouhou prognózu</w:t>
      </w:r>
      <w:r>
        <w:rPr>
          <w:sz w:val="22"/>
        </w:rPr>
        <w:t>,</w:t>
      </w:r>
    </w:p>
    <w:p w14:paraId="0EC1FD3E" w14:textId="77777777" w:rsidR="0011398B" w:rsidRDefault="0011398B" w:rsidP="009B4650">
      <w:pPr>
        <w:numPr>
          <w:ilvl w:val="0"/>
          <w:numId w:val="23"/>
        </w:numPr>
        <w:tabs>
          <w:tab w:val="clear" w:pos="360"/>
          <w:tab w:val="num" w:pos="9"/>
        </w:tabs>
        <w:spacing w:before="40" w:after="0"/>
        <w:ind w:left="714" w:hanging="357"/>
        <w:rPr>
          <w:sz w:val="22"/>
        </w:rPr>
      </w:pPr>
      <w:r>
        <w:rPr>
          <w:sz w:val="22"/>
        </w:rPr>
        <w:t>informace z peněžních a kapitálových trhů,</w:t>
      </w:r>
    </w:p>
    <w:p w14:paraId="431CFAEE" w14:textId="77777777" w:rsidR="0011398B" w:rsidRDefault="0011398B" w:rsidP="009B4650">
      <w:pPr>
        <w:numPr>
          <w:ilvl w:val="0"/>
          <w:numId w:val="23"/>
        </w:numPr>
        <w:tabs>
          <w:tab w:val="clear" w:pos="360"/>
          <w:tab w:val="num" w:pos="9"/>
        </w:tabs>
        <w:spacing w:before="40" w:after="40"/>
        <w:ind w:left="717"/>
        <w:rPr>
          <w:sz w:val="22"/>
        </w:rPr>
      </w:pPr>
      <w:r>
        <w:rPr>
          <w:sz w:val="22"/>
        </w:rPr>
        <w:t>základní kancelářské údaje o podnicích</w:t>
      </w:r>
      <w:r w:rsidR="007F00B5">
        <w:rPr>
          <w:sz w:val="22"/>
        </w:rPr>
        <w:t xml:space="preserve">, případně účetní závěry a výroční zprávy v </w:t>
      </w:r>
      <w:proofErr w:type="spellStart"/>
      <w:r w:rsidR="007F00B5">
        <w:rPr>
          <w:sz w:val="22"/>
        </w:rPr>
        <w:t>pdf</w:t>
      </w:r>
      <w:proofErr w:type="spellEnd"/>
      <w:r>
        <w:rPr>
          <w:sz w:val="22"/>
        </w:rPr>
        <w:t>.</w:t>
      </w:r>
    </w:p>
    <w:p w14:paraId="49D35A45" w14:textId="77777777" w:rsidR="0011398B" w:rsidRDefault="0011398B" w:rsidP="009B4650">
      <w:pPr>
        <w:numPr>
          <w:ilvl w:val="0"/>
          <w:numId w:val="25"/>
        </w:numPr>
        <w:tabs>
          <w:tab w:val="clear" w:pos="360"/>
          <w:tab w:val="num" w:pos="0"/>
        </w:tabs>
        <w:spacing w:before="40" w:after="0"/>
        <w:ind w:left="357" w:hanging="357"/>
        <w:rPr>
          <w:sz w:val="22"/>
        </w:rPr>
      </w:pPr>
      <w:r>
        <w:rPr>
          <w:sz w:val="22"/>
        </w:rPr>
        <w:t>Dále je možné získat alespoň některé informace o odvětví. Půjde ale spíše o informace o dosavadním vývoji, málokdy se podaří objevit prognózu dalšího vývoje požadovaného odvětví a také nezískáme informace úplně o každém odvětví</w:t>
      </w:r>
      <w:r w:rsidR="006E4638">
        <w:rPr>
          <w:sz w:val="22"/>
        </w:rPr>
        <w:t>, zejména je-li vymezeno úžeji</w:t>
      </w:r>
      <w:r>
        <w:rPr>
          <w:sz w:val="22"/>
        </w:rPr>
        <w:t>.</w:t>
      </w:r>
    </w:p>
    <w:p w14:paraId="4C3AF2CA" w14:textId="77777777" w:rsidR="0011398B" w:rsidRDefault="0011398B" w:rsidP="009B4650">
      <w:pPr>
        <w:numPr>
          <w:ilvl w:val="0"/>
          <w:numId w:val="25"/>
        </w:numPr>
        <w:tabs>
          <w:tab w:val="clear" w:pos="360"/>
          <w:tab w:val="num" w:pos="0"/>
        </w:tabs>
        <w:spacing w:before="40" w:after="0"/>
        <w:ind w:left="357" w:hanging="357"/>
        <w:rPr>
          <w:sz w:val="22"/>
        </w:rPr>
      </w:pPr>
      <w:r>
        <w:rPr>
          <w:sz w:val="22"/>
        </w:rPr>
        <w:t>Jen omezeně nalezneme v neplacených zdrojích podrobnější finanční data o firmách, hlavním zdrojem se postupně stává obchodní rejstřík (data ale jen v </w:t>
      </w:r>
      <w:proofErr w:type="spellStart"/>
      <w:r>
        <w:rPr>
          <w:sz w:val="22"/>
        </w:rPr>
        <w:t>pdf</w:t>
      </w:r>
      <w:proofErr w:type="spellEnd"/>
      <w:r>
        <w:rPr>
          <w:sz w:val="22"/>
        </w:rPr>
        <w:t xml:space="preserve"> formátu).</w:t>
      </w:r>
    </w:p>
    <w:p w14:paraId="0C81148A" w14:textId="77777777" w:rsidR="0011398B" w:rsidRDefault="0011398B" w:rsidP="009B4650">
      <w:pPr>
        <w:numPr>
          <w:ilvl w:val="0"/>
          <w:numId w:val="25"/>
        </w:numPr>
        <w:tabs>
          <w:tab w:val="clear" w:pos="360"/>
          <w:tab w:val="num" w:pos="0"/>
        </w:tabs>
        <w:spacing w:before="40" w:after="0"/>
        <w:ind w:left="357" w:hanging="357"/>
        <w:rPr>
          <w:sz w:val="22"/>
        </w:rPr>
      </w:pPr>
      <w:r>
        <w:rPr>
          <w:sz w:val="22"/>
        </w:rPr>
        <w:t>Na internetu však můžeme nalézt i některé pomocné prameny, jako například zákony nebo monitoring z tisku. Právě informace z tisku nám mohou pomoci například při analýze odvětví a postavení oceňované firmy na tomto odvětví.</w:t>
      </w:r>
    </w:p>
    <w:p w14:paraId="4EFDADDA" w14:textId="77777777" w:rsidR="0011398B" w:rsidRDefault="0011398B" w:rsidP="009B4650">
      <w:pPr>
        <w:numPr>
          <w:ilvl w:val="0"/>
          <w:numId w:val="25"/>
        </w:numPr>
        <w:tabs>
          <w:tab w:val="clear" w:pos="360"/>
          <w:tab w:val="num" w:pos="0"/>
        </w:tabs>
        <w:spacing w:before="40" w:after="0"/>
        <w:ind w:left="357" w:hanging="357"/>
      </w:pPr>
      <w:r>
        <w:rPr>
          <w:sz w:val="22"/>
        </w:rPr>
        <w:t>Navíc je možné poměrně dobře využít internet pro alespoň nezávazné ověření některých základní informací o podniku. Jedná se především o několik registrů podnikatelských subjektů. Pro ověření základních informací o registrovaném duševním vlastnictví, které také může být předmětem oceňování, zase poslouží databáze na stránkách Úřadu průmyslového vlastnictví.</w:t>
      </w:r>
    </w:p>
    <w:p w14:paraId="7503551D" w14:textId="77777777" w:rsidR="0011398B" w:rsidRDefault="0011398B">
      <w:pPr>
        <w:spacing w:before="40" w:after="40"/>
        <w:sectPr w:rsidR="0011398B" w:rsidSect="008776ED">
          <w:footerReference w:type="even" r:id="rId8"/>
          <w:footerReference w:type="default" r:id="rId9"/>
          <w:type w:val="oddPage"/>
          <w:pgSz w:w="11907" w:h="16840" w:code="9"/>
          <w:pgMar w:top="1134" w:right="1418" w:bottom="1134" w:left="1418" w:header="709" w:footer="709" w:gutter="0"/>
          <w:cols w:space="708"/>
        </w:sectPr>
      </w:pPr>
    </w:p>
    <w:p w14:paraId="1BE54055" w14:textId="77777777" w:rsidR="0011398B" w:rsidRPr="00267A5A" w:rsidRDefault="0011398B" w:rsidP="006D6EC0">
      <w:pPr>
        <w:spacing w:after="40"/>
        <w:rPr>
          <w:sz w:val="22"/>
          <w:szCs w:val="22"/>
        </w:rPr>
      </w:pPr>
      <w:r w:rsidRPr="00267A5A">
        <w:rPr>
          <w:sz w:val="22"/>
          <w:szCs w:val="22"/>
        </w:rPr>
        <w:t xml:space="preserve">Následující tabulka obsahuje orientační přehled okruhů informací, které je možné na jednotlivých internetových stránkách nalézt. Tučně je zvýrazněno zatržení pramenů, které jsou v rámci uvedeného výběru pro hledání daného druhu informací nejvhodnější.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212"/>
        <w:gridCol w:w="1213"/>
        <w:gridCol w:w="1213"/>
        <w:gridCol w:w="1213"/>
        <w:gridCol w:w="1213"/>
        <w:gridCol w:w="1213"/>
        <w:gridCol w:w="1213"/>
        <w:gridCol w:w="1213"/>
      </w:tblGrid>
      <w:tr w:rsidR="00646C4C" w14:paraId="4C876E4C" w14:textId="77777777" w:rsidTr="007F4071">
        <w:trPr>
          <w:cantSplit/>
          <w:tblHeader/>
          <w:jc w:val="center"/>
        </w:trPr>
        <w:tc>
          <w:tcPr>
            <w:tcW w:w="3189" w:type="dxa"/>
            <w:tcBorders>
              <w:top w:val="single" w:sz="12" w:space="0" w:color="auto"/>
              <w:left w:val="single" w:sz="12" w:space="0" w:color="auto"/>
              <w:bottom w:val="single" w:sz="12" w:space="0" w:color="auto"/>
              <w:right w:val="single" w:sz="12" w:space="0" w:color="auto"/>
            </w:tcBorders>
            <w:shd w:val="clear" w:color="auto" w:fill="D9D9D9"/>
          </w:tcPr>
          <w:p w14:paraId="44E1CE07" w14:textId="77777777" w:rsidR="00646C4C" w:rsidRDefault="00646C4C">
            <w:pPr>
              <w:spacing w:before="0" w:after="0"/>
              <w:rPr>
                <w:b/>
                <w:sz w:val="22"/>
              </w:rPr>
            </w:pPr>
            <w:r>
              <w:rPr>
                <w:b/>
                <w:sz w:val="22"/>
              </w:rPr>
              <w:t>Stránka</w:t>
            </w:r>
          </w:p>
        </w:tc>
        <w:tc>
          <w:tcPr>
            <w:tcW w:w="2425" w:type="dxa"/>
            <w:gridSpan w:val="2"/>
            <w:tcBorders>
              <w:top w:val="single" w:sz="12" w:space="0" w:color="auto"/>
              <w:left w:val="nil"/>
              <w:bottom w:val="single" w:sz="12" w:space="0" w:color="auto"/>
              <w:right w:val="single" w:sz="12" w:space="0" w:color="auto"/>
            </w:tcBorders>
            <w:shd w:val="clear" w:color="auto" w:fill="D9D9D9"/>
          </w:tcPr>
          <w:p w14:paraId="25A9B185" w14:textId="77777777" w:rsidR="00646C4C" w:rsidRDefault="00646C4C">
            <w:pPr>
              <w:keepNext/>
              <w:spacing w:before="0" w:after="0"/>
              <w:jc w:val="center"/>
              <w:rPr>
                <w:b/>
                <w:sz w:val="22"/>
              </w:rPr>
            </w:pPr>
            <w:r>
              <w:rPr>
                <w:b/>
                <w:sz w:val="22"/>
              </w:rPr>
              <w:t>Makroekonomika</w:t>
            </w:r>
          </w:p>
        </w:tc>
        <w:tc>
          <w:tcPr>
            <w:tcW w:w="1213" w:type="dxa"/>
            <w:tcBorders>
              <w:top w:val="single" w:sz="12" w:space="0" w:color="auto"/>
              <w:left w:val="nil"/>
              <w:bottom w:val="nil"/>
              <w:right w:val="single" w:sz="12" w:space="0" w:color="auto"/>
            </w:tcBorders>
            <w:shd w:val="clear" w:color="auto" w:fill="D9D9D9"/>
          </w:tcPr>
          <w:p w14:paraId="7A0C0006" w14:textId="77777777" w:rsidR="00646C4C" w:rsidRDefault="00646C4C">
            <w:pPr>
              <w:keepNext/>
              <w:spacing w:before="0" w:after="0"/>
              <w:jc w:val="center"/>
              <w:rPr>
                <w:b/>
                <w:sz w:val="22"/>
              </w:rPr>
            </w:pPr>
            <w:r>
              <w:rPr>
                <w:b/>
                <w:sz w:val="22"/>
              </w:rPr>
              <w:t>Odvětví</w:t>
            </w:r>
          </w:p>
        </w:tc>
        <w:tc>
          <w:tcPr>
            <w:tcW w:w="1213" w:type="dxa"/>
            <w:vMerge w:val="restart"/>
            <w:tcBorders>
              <w:top w:val="single" w:sz="12" w:space="0" w:color="auto"/>
              <w:left w:val="nil"/>
              <w:right w:val="single" w:sz="12" w:space="0" w:color="auto"/>
            </w:tcBorders>
            <w:shd w:val="clear" w:color="auto" w:fill="D9D9D9"/>
          </w:tcPr>
          <w:p w14:paraId="3969D5AC" w14:textId="77777777" w:rsidR="00646C4C" w:rsidRDefault="00646C4C">
            <w:pPr>
              <w:keepNext/>
              <w:spacing w:before="0" w:after="0"/>
              <w:jc w:val="center"/>
              <w:rPr>
                <w:b/>
                <w:sz w:val="22"/>
              </w:rPr>
            </w:pPr>
            <w:r>
              <w:rPr>
                <w:b/>
                <w:sz w:val="22"/>
              </w:rPr>
              <w:t>Registry, údaje o firmách</w:t>
            </w:r>
          </w:p>
        </w:tc>
        <w:tc>
          <w:tcPr>
            <w:tcW w:w="3639" w:type="dxa"/>
            <w:gridSpan w:val="3"/>
            <w:tcBorders>
              <w:top w:val="single" w:sz="12" w:space="0" w:color="auto"/>
              <w:left w:val="nil"/>
              <w:bottom w:val="single" w:sz="12" w:space="0" w:color="auto"/>
              <w:right w:val="single" w:sz="12" w:space="0" w:color="auto"/>
            </w:tcBorders>
            <w:shd w:val="clear" w:color="auto" w:fill="D9D9D9"/>
          </w:tcPr>
          <w:p w14:paraId="2C370C1D" w14:textId="77777777" w:rsidR="00646C4C" w:rsidRDefault="00646C4C">
            <w:pPr>
              <w:keepNext/>
              <w:spacing w:before="0" w:after="0"/>
              <w:jc w:val="center"/>
              <w:rPr>
                <w:b/>
                <w:sz w:val="22"/>
              </w:rPr>
            </w:pPr>
            <w:r>
              <w:rPr>
                <w:b/>
                <w:sz w:val="22"/>
              </w:rPr>
              <w:t>Finanční trhy</w:t>
            </w:r>
          </w:p>
        </w:tc>
        <w:tc>
          <w:tcPr>
            <w:tcW w:w="1213" w:type="dxa"/>
            <w:tcBorders>
              <w:top w:val="single" w:sz="12" w:space="0" w:color="auto"/>
              <w:left w:val="nil"/>
              <w:bottom w:val="nil"/>
              <w:right w:val="single" w:sz="12" w:space="0" w:color="auto"/>
            </w:tcBorders>
            <w:shd w:val="clear" w:color="auto" w:fill="D9D9D9"/>
          </w:tcPr>
          <w:p w14:paraId="56D88C33" w14:textId="77777777" w:rsidR="00646C4C" w:rsidRDefault="00646C4C">
            <w:pPr>
              <w:keepNext/>
              <w:spacing w:before="0" w:after="0"/>
              <w:jc w:val="center"/>
              <w:rPr>
                <w:b/>
                <w:sz w:val="22"/>
              </w:rPr>
            </w:pPr>
            <w:r>
              <w:rPr>
                <w:b/>
                <w:sz w:val="22"/>
              </w:rPr>
              <w:t>Zákony</w:t>
            </w:r>
          </w:p>
        </w:tc>
      </w:tr>
      <w:tr w:rsidR="00646C4C" w14:paraId="69FB8071" w14:textId="77777777" w:rsidTr="007F4071">
        <w:trPr>
          <w:cantSplit/>
          <w:tblHeader/>
          <w:jc w:val="center"/>
        </w:trPr>
        <w:tc>
          <w:tcPr>
            <w:tcW w:w="3189" w:type="dxa"/>
            <w:tcBorders>
              <w:top w:val="single" w:sz="12" w:space="0" w:color="auto"/>
              <w:left w:val="single" w:sz="12" w:space="0" w:color="auto"/>
              <w:bottom w:val="single" w:sz="12" w:space="0" w:color="auto"/>
              <w:right w:val="single" w:sz="12" w:space="0" w:color="auto"/>
            </w:tcBorders>
            <w:shd w:val="clear" w:color="auto" w:fill="D9D9D9"/>
          </w:tcPr>
          <w:p w14:paraId="029F376C" w14:textId="77777777" w:rsidR="00646C4C" w:rsidRDefault="00646C4C">
            <w:pPr>
              <w:spacing w:before="0" w:after="0"/>
              <w:rPr>
                <w:sz w:val="22"/>
              </w:rPr>
            </w:pPr>
          </w:p>
        </w:tc>
        <w:tc>
          <w:tcPr>
            <w:tcW w:w="1212" w:type="dxa"/>
            <w:tcBorders>
              <w:top w:val="single" w:sz="12" w:space="0" w:color="auto"/>
              <w:left w:val="nil"/>
              <w:bottom w:val="single" w:sz="12" w:space="0" w:color="auto"/>
            </w:tcBorders>
            <w:shd w:val="clear" w:color="auto" w:fill="D9D9D9"/>
          </w:tcPr>
          <w:p w14:paraId="311DED99" w14:textId="77777777" w:rsidR="00646C4C" w:rsidRDefault="00646C4C">
            <w:pPr>
              <w:keepNext/>
              <w:spacing w:before="0" w:after="0"/>
              <w:jc w:val="center"/>
              <w:rPr>
                <w:b/>
                <w:sz w:val="22"/>
              </w:rPr>
            </w:pPr>
            <w:r>
              <w:rPr>
                <w:b/>
                <w:sz w:val="22"/>
              </w:rPr>
              <w:t>Minulost</w:t>
            </w:r>
          </w:p>
        </w:tc>
        <w:tc>
          <w:tcPr>
            <w:tcW w:w="1213" w:type="dxa"/>
            <w:tcBorders>
              <w:top w:val="single" w:sz="12" w:space="0" w:color="auto"/>
              <w:left w:val="nil"/>
              <w:bottom w:val="single" w:sz="12" w:space="0" w:color="auto"/>
              <w:right w:val="single" w:sz="12" w:space="0" w:color="auto"/>
            </w:tcBorders>
            <w:shd w:val="clear" w:color="auto" w:fill="D9D9D9"/>
          </w:tcPr>
          <w:p w14:paraId="6430C55F" w14:textId="77777777" w:rsidR="00646C4C" w:rsidRDefault="00646C4C">
            <w:pPr>
              <w:keepNext/>
              <w:spacing w:before="0" w:after="0"/>
              <w:jc w:val="center"/>
              <w:rPr>
                <w:b/>
                <w:sz w:val="22"/>
              </w:rPr>
            </w:pPr>
            <w:r>
              <w:rPr>
                <w:b/>
                <w:sz w:val="22"/>
              </w:rPr>
              <w:t>Prognóza</w:t>
            </w:r>
          </w:p>
        </w:tc>
        <w:tc>
          <w:tcPr>
            <w:tcW w:w="1213" w:type="dxa"/>
            <w:tcBorders>
              <w:top w:val="nil"/>
              <w:left w:val="nil"/>
              <w:bottom w:val="single" w:sz="12" w:space="0" w:color="auto"/>
              <w:right w:val="single" w:sz="12" w:space="0" w:color="auto"/>
            </w:tcBorders>
            <w:shd w:val="clear" w:color="auto" w:fill="D9D9D9"/>
          </w:tcPr>
          <w:p w14:paraId="3E10C699" w14:textId="77777777" w:rsidR="00646C4C" w:rsidRDefault="00646C4C">
            <w:pPr>
              <w:keepNext/>
              <w:spacing w:before="0" w:after="0"/>
              <w:jc w:val="center"/>
              <w:rPr>
                <w:b/>
                <w:sz w:val="22"/>
              </w:rPr>
            </w:pPr>
          </w:p>
        </w:tc>
        <w:tc>
          <w:tcPr>
            <w:tcW w:w="1213" w:type="dxa"/>
            <w:vMerge/>
            <w:tcBorders>
              <w:left w:val="nil"/>
              <w:bottom w:val="single" w:sz="12" w:space="0" w:color="auto"/>
              <w:right w:val="single" w:sz="12" w:space="0" w:color="auto"/>
            </w:tcBorders>
            <w:shd w:val="clear" w:color="auto" w:fill="D9D9D9"/>
          </w:tcPr>
          <w:p w14:paraId="249FA371" w14:textId="77777777" w:rsidR="00646C4C" w:rsidRDefault="00646C4C">
            <w:pPr>
              <w:keepNext/>
              <w:spacing w:before="0" w:after="0"/>
              <w:jc w:val="center"/>
              <w:rPr>
                <w:b/>
                <w:sz w:val="22"/>
              </w:rPr>
            </w:pPr>
          </w:p>
        </w:tc>
        <w:tc>
          <w:tcPr>
            <w:tcW w:w="1213" w:type="dxa"/>
            <w:tcBorders>
              <w:top w:val="single" w:sz="12" w:space="0" w:color="auto"/>
              <w:left w:val="nil"/>
              <w:bottom w:val="single" w:sz="12" w:space="0" w:color="auto"/>
            </w:tcBorders>
            <w:shd w:val="clear" w:color="auto" w:fill="D9D9D9"/>
          </w:tcPr>
          <w:p w14:paraId="1B4DE0F2" w14:textId="77777777" w:rsidR="00646C4C" w:rsidRDefault="00646C4C">
            <w:pPr>
              <w:keepNext/>
              <w:spacing w:before="0" w:after="0"/>
              <w:jc w:val="center"/>
              <w:rPr>
                <w:b/>
                <w:sz w:val="20"/>
              </w:rPr>
            </w:pPr>
            <w:r>
              <w:rPr>
                <w:b/>
                <w:sz w:val="20"/>
              </w:rPr>
              <w:t>Kapitál. trh</w:t>
            </w:r>
          </w:p>
        </w:tc>
        <w:tc>
          <w:tcPr>
            <w:tcW w:w="1213" w:type="dxa"/>
            <w:tcBorders>
              <w:top w:val="single" w:sz="12" w:space="0" w:color="auto"/>
              <w:bottom w:val="single" w:sz="12" w:space="0" w:color="auto"/>
            </w:tcBorders>
            <w:shd w:val="clear" w:color="auto" w:fill="D9D9D9"/>
          </w:tcPr>
          <w:p w14:paraId="15BB74EA" w14:textId="77777777" w:rsidR="00646C4C" w:rsidRDefault="00646C4C">
            <w:pPr>
              <w:keepNext/>
              <w:spacing w:before="0" w:after="0"/>
              <w:jc w:val="center"/>
              <w:rPr>
                <w:b/>
                <w:sz w:val="20"/>
              </w:rPr>
            </w:pPr>
            <w:r>
              <w:rPr>
                <w:b/>
                <w:sz w:val="20"/>
              </w:rPr>
              <w:t>Úrokové míry</w:t>
            </w:r>
          </w:p>
        </w:tc>
        <w:tc>
          <w:tcPr>
            <w:tcW w:w="1213" w:type="dxa"/>
            <w:tcBorders>
              <w:top w:val="single" w:sz="12" w:space="0" w:color="auto"/>
              <w:bottom w:val="single" w:sz="12" w:space="0" w:color="auto"/>
              <w:right w:val="single" w:sz="12" w:space="0" w:color="auto"/>
            </w:tcBorders>
            <w:shd w:val="clear" w:color="auto" w:fill="D9D9D9"/>
          </w:tcPr>
          <w:p w14:paraId="5380F60B" w14:textId="77777777" w:rsidR="00646C4C" w:rsidRDefault="00646C4C">
            <w:pPr>
              <w:keepNext/>
              <w:spacing w:before="0" w:after="0"/>
              <w:jc w:val="center"/>
              <w:rPr>
                <w:b/>
                <w:sz w:val="20"/>
              </w:rPr>
            </w:pPr>
            <w:r>
              <w:rPr>
                <w:b/>
                <w:sz w:val="20"/>
              </w:rPr>
              <w:t>Devizové kursy</w:t>
            </w:r>
          </w:p>
        </w:tc>
        <w:tc>
          <w:tcPr>
            <w:tcW w:w="1213" w:type="dxa"/>
            <w:tcBorders>
              <w:top w:val="nil"/>
              <w:left w:val="nil"/>
              <w:bottom w:val="single" w:sz="12" w:space="0" w:color="auto"/>
              <w:right w:val="single" w:sz="12" w:space="0" w:color="auto"/>
            </w:tcBorders>
            <w:shd w:val="clear" w:color="auto" w:fill="D9D9D9"/>
          </w:tcPr>
          <w:p w14:paraId="156BF750" w14:textId="77777777" w:rsidR="00646C4C" w:rsidRDefault="00646C4C">
            <w:pPr>
              <w:keepNext/>
              <w:spacing w:before="0" w:after="0"/>
              <w:jc w:val="center"/>
              <w:rPr>
                <w:b/>
                <w:sz w:val="22"/>
              </w:rPr>
            </w:pPr>
          </w:p>
        </w:tc>
      </w:tr>
      <w:tr w:rsidR="00646C4C" w14:paraId="34BC6527" w14:textId="77777777" w:rsidTr="002A797A">
        <w:trPr>
          <w:jc w:val="center"/>
        </w:trPr>
        <w:tc>
          <w:tcPr>
            <w:tcW w:w="3189" w:type="dxa"/>
            <w:tcBorders>
              <w:top w:val="single" w:sz="4" w:space="0" w:color="auto"/>
              <w:left w:val="single" w:sz="12" w:space="0" w:color="auto"/>
              <w:bottom w:val="single" w:sz="4" w:space="0" w:color="auto"/>
              <w:right w:val="single" w:sz="12" w:space="0" w:color="auto"/>
            </w:tcBorders>
          </w:tcPr>
          <w:p w14:paraId="707B5AB8" w14:textId="77777777" w:rsidR="00646C4C" w:rsidRPr="00267A5A" w:rsidRDefault="00F06337">
            <w:pPr>
              <w:spacing w:before="0" w:after="0"/>
              <w:rPr>
                <w:sz w:val="20"/>
              </w:rPr>
            </w:pPr>
            <w:hyperlink r:id="rId10" w:history="1">
              <w:r w:rsidR="00646C4C" w:rsidRPr="00A57CE7">
                <w:rPr>
                  <w:rStyle w:val="Hypertextovodkaz"/>
                  <w:b/>
                  <w:sz w:val="20"/>
                </w:rPr>
                <w:t>www.czso.cz</w:t>
              </w:r>
            </w:hyperlink>
            <w:r w:rsidR="00646C4C">
              <w:rPr>
                <w:b/>
                <w:sz w:val="20"/>
              </w:rPr>
              <w:t xml:space="preserve"> </w:t>
            </w:r>
            <w:r w:rsidR="00646C4C" w:rsidRPr="00267A5A">
              <w:rPr>
                <w:sz w:val="20"/>
              </w:rPr>
              <w:br/>
              <w:t>Český statistický úřad</w:t>
            </w:r>
          </w:p>
        </w:tc>
        <w:tc>
          <w:tcPr>
            <w:tcW w:w="1212" w:type="dxa"/>
            <w:tcBorders>
              <w:left w:val="nil"/>
            </w:tcBorders>
            <w:vAlign w:val="center"/>
          </w:tcPr>
          <w:p w14:paraId="475445B8" w14:textId="77777777" w:rsidR="00646C4C" w:rsidRDefault="00646C4C">
            <w:pPr>
              <w:spacing w:before="0" w:after="0"/>
              <w:jc w:val="center"/>
              <w:rPr>
                <w:rFonts w:ascii="Arial" w:hAnsi="Arial" w:cs="Arial"/>
                <w:b/>
                <w:bCs/>
                <w:sz w:val="22"/>
              </w:rPr>
            </w:pPr>
            <w:r>
              <w:rPr>
                <w:rFonts w:ascii="Arial" w:hAnsi="Arial" w:cs="Arial"/>
                <w:b/>
                <w:bCs/>
                <w:sz w:val="22"/>
              </w:rPr>
              <w:t>X</w:t>
            </w:r>
          </w:p>
        </w:tc>
        <w:tc>
          <w:tcPr>
            <w:tcW w:w="1213" w:type="dxa"/>
            <w:tcBorders>
              <w:left w:val="nil"/>
              <w:right w:val="single" w:sz="12" w:space="0" w:color="auto"/>
            </w:tcBorders>
            <w:vAlign w:val="center"/>
          </w:tcPr>
          <w:p w14:paraId="07038DDF" w14:textId="77777777" w:rsidR="00646C4C" w:rsidRPr="001F7967" w:rsidRDefault="00646C4C">
            <w:pPr>
              <w:pStyle w:val="Zhlav"/>
              <w:tabs>
                <w:tab w:val="clear" w:pos="4536"/>
                <w:tab w:val="clear" w:pos="9072"/>
              </w:tabs>
              <w:spacing w:before="0" w:after="0"/>
              <w:jc w:val="center"/>
              <w:rPr>
                <w:rFonts w:ascii="Arial" w:hAnsi="Arial" w:cs="Arial"/>
                <w:b/>
                <w:sz w:val="20"/>
              </w:rPr>
            </w:pPr>
            <w:proofErr w:type="spellStart"/>
            <w:r w:rsidRPr="001F7967">
              <w:rPr>
                <w:rFonts w:ascii="Arial" w:hAnsi="Arial" w:cs="Arial"/>
                <w:b/>
                <w:sz w:val="20"/>
              </w:rPr>
              <w:t>obyva-telstvo</w:t>
            </w:r>
            <w:proofErr w:type="spellEnd"/>
          </w:p>
        </w:tc>
        <w:tc>
          <w:tcPr>
            <w:tcW w:w="1213" w:type="dxa"/>
            <w:tcBorders>
              <w:left w:val="nil"/>
              <w:right w:val="single" w:sz="12" w:space="0" w:color="auto"/>
            </w:tcBorders>
            <w:vAlign w:val="center"/>
          </w:tcPr>
          <w:p w14:paraId="2E665850" w14:textId="77777777" w:rsidR="00646C4C" w:rsidRDefault="00646C4C">
            <w:pPr>
              <w:spacing w:before="0" w:after="0"/>
              <w:jc w:val="center"/>
              <w:rPr>
                <w:rFonts w:ascii="Arial" w:hAnsi="Arial" w:cs="Arial"/>
                <w:b/>
                <w:bCs/>
                <w:sz w:val="22"/>
              </w:rPr>
            </w:pPr>
            <w:r>
              <w:rPr>
                <w:rFonts w:ascii="Arial" w:hAnsi="Arial" w:cs="Arial"/>
                <w:b/>
                <w:bCs/>
                <w:sz w:val="22"/>
              </w:rPr>
              <w:t>X</w:t>
            </w:r>
          </w:p>
        </w:tc>
        <w:tc>
          <w:tcPr>
            <w:tcW w:w="1213" w:type="dxa"/>
            <w:tcBorders>
              <w:left w:val="nil"/>
              <w:right w:val="single" w:sz="12" w:space="0" w:color="auto"/>
            </w:tcBorders>
            <w:vAlign w:val="center"/>
          </w:tcPr>
          <w:p w14:paraId="2756C6A9" w14:textId="77777777" w:rsidR="00646C4C" w:rsidRDefault="00646C4C">
            <w:pPr>
              <w:spacing w:before="0" w:after="0"/>
              <w:jc w:val="center"/>
              <w:rPr>
                <w:rFonts w:ascii="Arial" w:hAnsi="Arial" w:cs="Arial"/>
                <w:sz w:val="22"/>
              </w:rPr>
            </w:pPr>
            <w:r>
              <w:rPr>
                <w:rFonts w:ascii="Arial" w:hAnsi="Arial" w:cs="Arial"/>
                <w:sz w:val="22"/>
              </w:rPr>
              <w:t>X</w:t>
            </w:r>
          </w:p>
        </w:tc>
        <w:tc>
          <w:tcPr>
            <w:tcW w:w="1213" w:type="dxa"/>
            <w:tcBorders>
              <w:left w:val="nil"/>
            </w:tcBorders>
            <w:vAlign w:val="center"/>
          </w:tcPr>
          <w:p w14:paraId="471013D1" w14:textId="77777777" w:rsidR="00646C4C" w:rsidRDefault="00646C4C">
            <w:pPr>
              <w:pStyle w:val="Zhlav"/>
              <w:tabs>
                <w:tab w:val="clear" w:pos="4536"/>
                <w:tab w:val="clear" w:pos="9072"/>
              </w:tabs>
              <w:spacing w:before="0" w:after="0"/>
              <w:jc w:val="center"/>
              <w:rPr>
                <w:rFonts w:ascii="Arial" w:hAnsi="Arial" w:cs="Arial"/>
                <w:sz w:val="22"/>
              </w:rPr>
            </w:pPr>
          </w:p>
        </w:tc>
        <w:tc>
          <w:tcPr>
            <w:tcW w:w="1213" w:type="dxa"/>
            <w:vAlign w:val="center"/>
          </w:tcPr>
          <w:p w14:paraId="4ED50B45" w14:textId="77777777" w:rsidR="00646C4C" w:rsidRDefault="00646C4C">
            <w:pPr>
              <w:spacing w:before="0" w:after="0"/>
              <w:jc w:val="center"/>
              <w:rPr>
                <w:rFonts w:ascii="Arial" w:hAnsi="Arial" w:cs="Arial"/>
                <w:sz w:val="22"/>
              </w:rPr>
            </w:pPr>
          </w:p>
        </w:tc>
        <w:tc>
          <w:tcPr>
            <w:tcW w:w="1213" w:type="dxa"/>
            <w:tcBorders>
              <w:right w:val="single" w:sz="12" w:space="0" w:color="auto"/>
            </w:tcBorders>
            <w:vAlign w:val="center"/>
          </w:tcPr>
          <w:p w14:paraId="5E1E47CE" w14:textId="77777777" w:rsidR="00646C4C" w:rsidRDefault="00646C4C">
            <w:pPr>
              <w:spacing w:before="0" w:after="0"/>
              <w:jc w:val="center"/>
              <w:rPr>
                <w:rFonts w:ascii="Arial" w:hAnsi="Arial" w:cs="Arial"/>
                <w:sz w:val="22"/>
              </w:rPr>
            </w:pPr>
          </w:p>
        </w:tc>
        <w:tc>
          <w:tcPr>
            <w:tcW w:w="1213" w:type="dxa"/>
            <w:tcBorders>
              <w:left w:val="nil"/>
              <w:right w:val="single" w:sz="12" w:space="0" w:color="auto"/>
            </w:tcBorders>
            <w:vAlign w:val="center"/>
          </w:tcPr>
          <w:p w14:paraId="4AB59FB3" w14:textId="77777777" w:rsidR="00646C4C" w:rsidRDefault="00646C4C">
            <w:pPr>
              <w:spacing w:before="0" w:after="0"/>
              <w:jc w:val="center"/>
              <w:rPr>
                <w:rFonts w:ascii="Arial" w:hAnsi="Arial" w:cs="Arial"/>
                <w:sz w:val="22"/>
              </w:rPr>
            </w:pPr>
          </w:p>
        </w:tc>
      </w:tr>
      <w:tr w:rsidR="00646C4C" w14:paraId="309E6C38" w14:textId="77777777" w:rsidTr="002A797A">
        <w:trPr>
          <w:jc w:val="center"/>
        </w:trPr>
        <w:tc>
          <w:tcPr>
            <w:tcW w:w="3189" w:type="dxa"/>
            <w:tcBorders>
              <w:top w:val="single" w:sz="4" w:space="0" w:color="auto"/>
              <w:left w:val="single" w:sz="12" w:space="0" w:color="auto"/>
              <w:bottom w:val="single" w:sz="4" w:space="0" w:color="auto"/>
              <w:right w:val="single" w:sz="12" w:space="0" w:color="auto"/>
            </w:tcBorders>
          </w:tcPr>
          <w:p w14:paraId="3A815BD1" w14:textId="77777777" w:rsidR="00646C4C" w:rsidRPr="00267A5A" w:rsidRDefault="00F06337">
            <w:pPr>
              <w:spacing w:before="0" w:after="0"/>
              <w:rPr>
                <w:b/>
                <w:sz w:val="20"/>
              </w:rPr>
            </w:pPr>
            <w:hyperlink r:id="rId11" w:history="1">
              <w:r w:rsidR="00646C4C" w:rsidRPr="00267A5A">
                <w:rPr>
                  <w:b/>
                  <w:sz w:val="20"/>
                </w:rPr>
                <w:t>www.mpo.c</w:t>
              </w:r>
              <w:bookmarkStart w:id="2" w:name="_Hlt507307549"/>
              <w:r w:rsidR="00646C4C" w:rsidRPr="00267A5A">
                <w:rPr>
                  <w:b/>
                  <w:sz w:val="20"/>
                </w:rPr>
                <w:t>z</w:t>
              </w:r>
              <w:bookmarkEnd w:id="2"/>
            </w:hyperlink>
            <w:r w:rsidR="00646C4C">
              <w:rPr>
                <w:b/>
                <w:sz w:val="20"/>
              </w:rPr>
              <w:t xml:space="preserve">  </w:t>
            </w:r>
            <w:r w:rsidR="00646C4C" w:rsidRPr="00267A5A">
              <w:rPr>
                <w:b/>
                <w:sz w:val="20"/>
              </w:rPr>
              <w:t xml:space="preserve"> </w:t>
            </w:r>
          </w:p>
          <w:p w14:paraId="0FAC21D1" w14:textId="77777777" w:rsidR="00646C4C" w:rsidRPr="00267A5A" w:rsidRDefault="00646C4C">
            <w:pPr>
              <w:spacing w:before="0" w:after="0"/>
              <w:rPr>
                <w:sz w:val="20"/>
              </w:rPr>
            </w:pPr>
            <w:r w:rsidRPr="00267A5A">
              <w:rPr>
                <w:sz w:val="20"/>
              </w:rPr>
              <w:t xml:space="preserve">Min. průmyslu a obchodu </w:t>
            </w:r>
          </w:p>
        </w:tc>
        <w:tc>
          <w:tcPr>
            <w:tcW w:w="1212" w:type="dxa"/>
            <w:tcBorders>
              <w:left w:val="nil"/>
            </w:tcBorders>
            <w:vAlign w:val="center"/>
          </w:tcPr>
          <w:p w14:paraId="599A0DF0" w14:textId="77777777" w:rsidR="00646C4C" w:rsidRDefault="00646C4C">
            <w:pPr>
              <w:spacing w:before="0" w:after="0"/>
              <w:jc w:val="center"/>
              <w:rPr>
                <w:rFonts w:ascii="Arial" w:hAnsi="Arial" w:cs="Arial"/>
                <w:b/>
                <w:bCs/>
                <w:sz w:val="22"/>
              </w:rPr>
            </w:pPr>
            <w:r>
              <w:rPr>
                <w:rFonts w:ascii="Arial" w:hAnsi="Arial" w:cs="Arial"/>
                <w:b/>
                <w:bCs/>
                <w:sz w:val="22"/>
              </w:rPr>
              <w:t>X</w:t>
            </w:r>
          </w:p>
        </w:tc>
        <w:tc>
          <w:tcPr>
            <w:tcW w:w="1213" w:type="dxa"/>
            <w:tcBorders>
              <w:left w:val="nil"/>
              <w:right w:val="single" w:sz="12" w:space="0" w:color="auto"/>
            </w:tcBorders>
            <w:vAlign w:val="center"/>
          </w:tcPr>
          <w:p w14:paraId="0615A72D" w14:textId="77777777" w:rsidR="00646C4C" w:rsidRDefault="00646C4C">
            <w:pPr>
              <w:spacing w:before="0" w:after="0"/>
              <w:jc w:val="center"/>
              <w:rPr>
                <w:rFonts w:ascii="Arial" w:hAnsi="Arial" w:cs="Arial"/>
                <w:sz w:val="22"/>
              </w:rPr>
            </w:pPr>
          </w:p>
        </w:tc>
        <w:tc>
          <w:tcPr>
            <w:tcW w:w="1213" w:type="dxa"/>
            <w:tcBorders>
              <w:left w:val="nil"/>
              <w:right w:val="single" w:sz="12" w:space="0" w:color="auto"/>
            </w:tcBorders>
            <w:vAlign w:val="center"/>
          </w:tcPr>
          <w:p w14:paraId="07BB2DE9" w14:textId="77777777" w:rsidR="00646C4C" w:rsidRDefault="00646C4C">
            <w:pPr>
              <w:spacing w:before="0" w:after="0"/>
              <w:jc w:val="center"/>
              <w:rPr>
                <w:rFonts w:ascii="Arial" w:hAnsi="Arial" w:cs="Arial"/>
                <w:b/>
                <w:bCs/>
                <w:sz w:val="22"/>
              </w:rPr>
            </w:pPr>
            <w:r>
              <w:rPr>
                <w:rFonts w:ascii="Arial" w:hAnsi="Arial" w:cs="Arial"/>
                <w:b/>
                <w:bCs/>
                <w:sz w:val="22"/>
              </w:rPr>
              <w:t>X</w:t>
            </w:r>
          </w:p>
        </w:tc>
        <w:tc>
          <w:tcPr>
            <w:tcW w:w="1213" w:type="dxa"/>
            <w:tcBorders>
              <w:left w:val="nil"/>
              <w:right w:val="single" w:sz="12" w:space="0" w:color="auto"/>
            </w:tcBorders>
            <w:vAlign w:val="center"/>
          </w:tcPr>
          <w:p w14:paraId="32DCFED7" w14:textId="77777777" w:rsidR="00646C4C" w:rsidRDefault="00646C4C">
            <w:pPr>
              <w:spacing w:before="0" w:after="0"/>
              <w:jc w:val="center"/>
              <w:rPr>
                <w:rFonts w:ascii="Arial" w:hAnsi="Arial" w:cs="Arial"/>
                <w:sz w:val="22"/>
              </w:rPr>
            </w:pPr>
            <w:r>
              <w:rPr>
                <w:rFonts w:ascii="Arial" w:hAnsi="Arial" w:cs="Arial"/>
                <w:sz w:val="22"/>
              </w:rPr>
              <w:t>X</w:t>
            </w:r>
          </w:p>
        </w:tc>
        <w:tc>
          <w:tcPr>
            <w:tcW w:w="1213" w:type="dxa"/>
            <w:tcBorders>
              <w:left w:val="nil"/>
            </w:tcBorders>
            <w:vAlign w:val="center"/>
          </w:tcPr>
          <w:p w14:paraId="6329449C" w14:textId="77777777" w:rsidR="00646C4C" w:rsidRDefault="00646C4C">
            <w:pPr>
              <w:spacing w:before="0" w:after="0"/>
              <w:jc w:val="center"/>
              <w:rPr>
                <w:rFonts w:ascii="Arial" w:hAnsi="Arial" w:cs="Arial"/>
                <w:sz w:val="22"/>
              </w:rPr>
            </w:pPr>
          </w:p>
        </w:tc>
        <w:tc>
          <w:tcPr>
            <w:tcW w:w="1213" w:type="dxa"/>
            <w:vAlign w:val="center"/>
          </w:tcPr>
          <w:p w14:paraId="413A11F4" w14:textId="77777777" w:rsidR="00646C4C" w:rsidRDefault="00646C4C">
            <w:pPr>
              <w:spacing w:before="0" w:after="0"/>
              <w:jc w:val="center"/>
              <w:rPr>
                <w:rFonts w:ascii="Arial" w:hAnsi="Arial" w:cs="Arial"/>
                <w:sz w:val="22"/>
              </w:rPr>
            </w:pPr>
          </w:p>
        </w:tc>
        <w:tc>
          <w:tcPr>
            <w:tcW w:w="1213" w:type="dxa"/>
            <w:tcBorders>
              <w:right w:val="single" w:sz="12" w:space="0" w:color="auto"/>
            </w:tcBorders>
            <w:vAlign w:val="center"/>
          </w:tcPr>
          <w:p w14:paraId="6BCF8C17" w14:textId="77777777" w:rsidR="00646C4C" w:rsidRDefault="00646C4C">
            <w:pPr>
              <w:spacing w:before="0" w:after="0"/>
              <w:jc w:val="center"/>
              <w:rPr>
                <w:rFonts w:ascii="Arial" w:hAnsi="Arial" w:cs="Arial"/>
                <w:sz w:val="22"/>
              </w:rPr>
            </w:pPr>
          </w:p>
        </w:tc>
        <w:tc>
          <w:tcPr>
            <w:tcW w:w="1213" w:type="dxa"/>
            <w:tcBorders>
              <w:left w:val="nil"/>
              <w:right w:val="single" w:sz="12" w:space="0" w:color="auto"/>
            </w:tcBorders>
            <w:vAlign w:val="center"/>
          </w:tcPr>
          <w:p w14:paraId="143E2F04" w14:textId="77777777" w:rsidR="00646C4C" w:rsidRDefault="00646C4C">
            <w:pPr>
              <w:spacing w:before="0" w:after="0"/>
              <w:jc w:val="center"/>
              <w:rPr>
                <w:rFonts w:ascii="Arial" w:hAnsi="Arial" w:cs="Arial"/>
                <w:sz w:val="22"/>
              </w:rPr>
            </w:pPr>
          </w:p>
        </w:tc>
      </w:tr>
      <w:tr w:rsidR="00646C4C" w14:paraId="56DC9276" w14:textId="77777777" w:rsidTr="002A797A">
        <w:trPr>
          <w:jc w:val="center"/>
        </w:trPr>
        <w:tc>
          <w:tcPr>
            <w:tcW w:w="3189" w:type="dxa"/>
            <w:tcBorders>
              <w:top w:val="single" w:sz="4" w:space="0" w:color="auto"/>
              <w:left w:val="single" w:sz="12" w:space="0" w:color="auto"/>
              <w:bottom w:val="single" w:sz="4" w:space="0" w:color="auto"/>
              <w:right w:val="single" w:sz="12" w:space="0" w:color="auto"/>
            </w:tcBorders>
          </w:tcPr>
          <w:p w14:paraId="48AA69EC" w14:textId="77777777" w:rsidR="00646C4C" w:rsidRPr="00267A5A" w:rsidRDefault="00F06337">
            <w:pPr>
              <w:spacing w:before="0" w:after="0"/>
              <w:rPr>
                <w:b/>
                <w:sz w:val="20"/>
              </w:rPr>
            </w:pPr>
            <w:hyperlink r:id="rId12" w:history="1">
              <w:r w:rsidR="00646C4C" w:rsidRPr="00A57CE7">
                <w:rPr>
                  <w:rStyle w:val="Hypertextovodkaz"/>
                  <w:b/>
                  <w:sz w:val="20"/>
                </w:rPr>
                <w:t>www.mze.cz</w:t>
              </w:r>
            </w:hyperlink>
            <w:r w:rsidR="00646C4C">
              <w:rPr>
                <w:b/>
                <w:sz w:val="20"/>
              </w:rPr>
              <w:t xml:space="preserve"> </w:t>
            </w:r>
            <w:r w:rsidR="00646C4C">
              <w:rPr>
                <w:b/>
                <w:sz w:val="20"/>
              </w:rPr>
              <w:br/>
              <w:t>Ministerstvo zemědělství</w:t>
            </w:r>
          </w:p>
        </w:tc>
        <w:tc>
          <w:tcPr>
            <w:tcW w:w="1212" w:type="dxa"/>
            <w:tcBorders>
              <w:left w:val="nil"/>
            </w:tcBorders>
            <w:vAlign w:val="center"/>
          </w:tcPr>
          <w:p w14:paraId="4CAE6ACF" w14:textId="77777777" w:rsidR="00646C4C" w:rsidRDefault="00646C4C">
            <w:pPr>
              <w:spacing w:before="0" w:after="0"/>
              <w:jc w:val="center"/>
              <w:rPr>
                <w:rFonts w:ascii="Arial" w:hAnsi="Arial" w:cs="Arial"/>
                <w:b/>
                <w:bCs/>
                <w:sz w:val="22"/>
              </w:rPr>
            </w:pPr>
          </w:p>
        </w:tc>
        <w:tc>
          <w:tcPr>
            <w:tcW w:w="1213" w:type="dxa"/>
            <w:tcBorders>
              <w:left w:val="nil"/>
              <w:right w:val="single" w:sz="12" w:space="0" w:color="auto"/>
            </w:tcBorders>
            <w:vAlign w:val="center"/>
          </w:tcPr>
          <w:p w14:paraId="5A446C80" w14:textId="77777777" w:rsidR="00646C4C" w:rsidRDefault="00646C4C">
            <w:pPr>
              <w:spacing w:before="0" w:after="0"/>
              <w:jc w:val="center"/>
              <w:rPr>
                <w:rFonts w:ascii="Arial" w:hAnsi="Arial" w:cs="Arial"/>
                <w:sz w:val="22"/>
              </w:rPr>
            </w:pPr>
          </w:p>
        </w:tc>
        <w:tc>
          <w:tcPr>
            <w:tcW w:w="1213" w:type="dxa"/>
            <w:tcBorders>
              <w:left w:val="nil"/>
              <w:right w:val="single" w:sz="12" w:space="0" w:color="auto"/>
            </w:tcBorders>
            <w:vAlign w:val="center"/>
          </w:tcPr>
          <w:p w14:paraId="0E035A85" w14:textId="77777777" w:rsidR="00646C4C" w:rsidRPr="006D6EC0" w:rsidRDefault="00646C4C">
            <w:pPr>
              <w:spacing w:before="0" w:after="0"/>
              <w:jc w:val="center"/>
              <w:rPr>
                <w:rFonts w:ascii="Arial" w:hAnsi="Arial" w:cs="Arial"/>
                <w:bCs/>
                <w:sz w:val="22"/>
              </w:rPr>
            </w:pPr>
            <w:r w:rsidRPr="006D6EC0">
              <w:rPr>
                <w:rFonts w:ascii="Arial" w:hAnsi="Arial" w:cs="Arial"/>
                <w:bCs/>
                <w:sz w:val="22"/>
              </w:rPr>
              <w:t>X</w:t>
            </w:r>
          </w:p>
        </w:tc>
        <w:tc>
          <w:tcPr>
            <w:tcW w:w="1213" w:type="dxa"/>
            <w:tcBorders>
              <w:left w:val="nil"/>
              <w:right w:val="single" w:sz="12" w:space="0" w:color="auto"/>
            </w:tcBorders>
            <w:vAlign w:val="center"/>
          </w:tcPr>
          <w:p w14:paraId="31B46900" w14:textId="77777777" w:rsidR="00646C4C" w:rsidRDefault="00646C4C">
            <w:pPr>
              <w:spacing w:before="0" w:after="0"/>
              <w:jc w:val="center"/>
              <w:rPr>
                <w:rFonts w:ascii="Arial" w:hAnsi="Arial" w:cs="Arial"/>
                <w:sz w:val="22"/>
              </w:rPr>
            </w:pPr>
          </w:p>
        </w:tc>
        <w:tc>
          <w:tcPr>
            <w:tcW w:w="1213" w:type="dxa"/>
            <w:tcBorders>
              <w:left w:val="nil"/>
            </w:tcBorders>
            <w:vAlign w:val="center"/>
          </w:tcPr>
          <w:p w14:paraId="712CDFD1" w14:textId="77777777" w:rsidR="00646C4C" w:rsidRDefault="00646C4C">
            <w:pPr>
              <w:spacing w:before="0" w:after="0"/>
              <w:jc w:val="center"/>
              <w:rPr>
                <w:rFonts w:ascii="Arial" w:hAnsi="Arial" w:cs="Arial"/>
                <w:sz w:val="22"/>
              </w:rPr>
            </w:pPr>
          </w:p>
        </w:tc>
        <w:tc>
          <w:tcPr>
            <w:tcW w:w="1213" w:type="dxa"/>
            <w:vAlign w:val="center"/>
          </w:tcPr>
          <w:p w14:paraId="61934551" w14:textId="77777777" w:rsidR="00646C4C" w:rsidRDefault="00646C4C">
            <w:pPr>
              <w:spacing w:before="0" w:after="0"/>
              <w:jc w:val="center"/>
              <w:rPr>
                <w:rFonts w:ascii="Arial" w:hAnsi="Arial" w:cs="Arial"/>
                <w:sz w:val="22"/>
              </w:rPr>
            </w:pPr>
          </w:p>
        </w:tc>
        <w:tc>
          <w:tcPr>
            <w:tcW w:w="1213" w:type="dxa"/>
            <w:tcBorders>
              <w:right w:val="single" w:sz="12" w:space="0" w:color="auto"/>
            </w:tcBorders>
            <w:vAlign w:val="center"/>
          </w:tcPr>
          <w:p w14:paraId="69D71FF2" w14:textId="77777777" w:rsidR="00646C4C" w:rsidRDefault="00646C4C">
            <w:pPr>
              <w:spacing w:before="0" w:after="0"/>
              <w:jc w:val="center"/>
              <w:rPr>
                <w:rFonts w:ascii="Arial" w:hAnsi="Arial" w:cs="Arial"/>
                <w:sz w:val="22"/>
              </w:rPr>
            </w:pPr>
          </w:p>
        </w:tc>
        <w:tc>
          <w:tcPr>
            <w:tcW w:w="1213" w:type="dxa"/>
            <w:tcBorders>
              <w:left w:val="nil"/>
              <w:right w:val="single" w:sz="12" w:space="0" w:color="auto"/>
            </w:tcBorders>
            <w:vAlign w:val="center"/>
          </w:tcPr>
          <w:p w14:paraId="7CF179DA" w14:textId="77777777" w:rsidR="00646C4C" w:rsidRDefault="00646C4C">
            <w:pPr>
              <w:spacing w:before="0" w:after="0"/>
              <w:jc w:val="center"/>
              <w:rPr>
                <w:rFonts w:ascii="Arial" w:hAnsi="Arial" w:cs="Arial"/>
                <w:sz w:val="22"/>
              </w:rPr>
            </w:pPr>
          </w:p>
        </w:tc>
      </w:tr>
      <w:tr w:rsidR="00646C4C" w14:paraId="477864C0" w14:textId="77777777" w:rsidTr="002A797A">
        <w:trPr>
          <w:jc w:val="center"/>
        </w:trPr>
        <w:tc>
          <w:tcPr>
            <w:tcW w:w="3189" w:type="dxa"/>
            <w:tcBorders>
              <w:top w:val="single" w:sz="4" w:space="0" w:color="auto"/>
              <w:left w:val="single" w:sz="12" w:space="0" w:color="auto"/>
              <w:bottom w:val="single" w:sz="4" w:space="0" w:color="auto"/>
              <w:right w:val="single" w:sz="12" w:space="0" w:color="auto"/>
            </w:tcBorders>
          </w:tcPr>
          <w:p w14:paraId="66EB92DB" w14:textId="77777777" w:rsidR="00646C4C" w:rsidRPr="00267A5A" w:rsidRDefault="00F06337">
            <w:pPr>
              <w:spacing w:before="0" w:after="0"/>
              <w:rPr>
                <w:b/>
                <w:sz w:val="20"/>
              </w:rPr>
            </w:pPr>
            <w:hyperlink r:id="rId13" w:history="1">
              <w:r w:rsidR="00646C4C" w:rsidRPr="00A57CE7">
                <w:rPr>
                  <w:rStyle w:val="Hypertextovodkaz"/>
                  <w:b/>
                  <w:sz w:val="20"/>
                </w:rPr>
                <w:t>www.mfcr.cz</w:t>
              </w:r>
            </w:hyperlink>
            <w:r w:rsidR="00646C4C">
              <w:rPr>
                <w:b/>
                <w:sz w:val="20"/>
              </w:rPr>
              <w:t xml:space="preserve"> </w:t>
            </w:r>
          </w:p>
          <w:p w14:paraId="766DBB2A" w14:textId="77777777" w:rsidR="00646C4C" w:rsidRPr="00267A5A" w:rsidRDefault="00646C4C">
            <w:pPr>
              <w:spacing w:before="0" w:after="0"/>
              <w:rPr>
                <w:sz w:val="20"/>
              </w:rPr>
            </w:pPr>
            <w:r w:rsidRPr="00267A5A">
              <w:rPr>
                <w:sz w:val="20"/>
              </w:rPr>
              <w:t>Ministerstvo financí ČR</w:t>
            </w:r>
          </w:p>
        </w:tc>
        <w:tc>
          <w:tcPr>
            <w:tcW w:w="1212" w:type="dxa"/>
            <w:tcBorders>
              <w:left w:val="nil"/>
            </w:tcBorders>
            <w:vAlign w:val="center"/>
          </w:tcPr>
          <w:p w14:paraId="6AB231C4" w14:textId="77777777" w:rsidR="00646C4C" w:rsidRDefault="00646C4C">
            <w:pPr>
              <w:spacing w:before="0" w:after="0"/>
              <w:jc w:val="center"/>
              <w:rPr>
                <w:rFonts w:ascii="Arial" w:hAnsi="Arial" w:cs="Arial"/>
                <w:sz w:val="22"/>
              </w:rPr>
            </w:pPr>
            <w:r>
              <w:rPr>
                <w:rFonts w:ascii="Arial" w:hAnsi="Arial" w:cs="Arial"/>
                <w:sz w:val="22"/>
              </w:rPr>
              <w:t>X</w:t>
            </w:r>
          </w:p>
        </w:tc>
        <w:tc>
          <w:tcPr>
            <w:tcW w:w="1213" w:type="dxa"/>
            <w:tcBorders>
              <w:left w:val="nil"/>
              <w:right w:val="single" w:sz="12" w:space="0" w:color="auto"/>
            </w:tcBorders>
            <w:vAlign w:val="center"/>
          </w:tcPr>
          <w:p w14:paraId="512C219D" w14:textId="77777777" w:rsidR="00646C4C" w:rsidRDefault="00646C4C">
            <w:pPr>
              <w:spacing w:before="0" w:after="0"/>
              <w:jc w:val="center"/>
              <w:rPr>
                <w:rFonts w:ascii="Arial" w:hAnsi="Arial" w:cs="Arial"/>
                <w:b/>
                <w:bCs/>
                <w:sz w:val="22"/>
              </w:rPr>
            </w:pPr>
            <w:r>
              <w:rPr>
                <w:rFonts w:ascii="Arial" w:hAnsi="Arial" w:cs="Arial"/>
                <w:b/>
                <w:bCs/>
                <w:sz w:val="22"/>
              </w:rPr>
              <w:t>X</w:t>
            </w:r>
          </w:p>
        </w:tc>
        <w:tc>
          <w:tcPr>
            <w:tcW w:w="1213" w:type="dxa"/>
            <w:tcBorders>
              <w:left w:val="nil"/>
              <w:right w:val="single" w:sz="12" w:space="0" w:color="auto"/>
            </w:tcBorders>
            <w:vAlign w:val="center"/>
          </w:tcPr>
          <w:p w14:paraId="25127614" w14:textId="77777777" w:rsidR="00646C4C" w:rsidRDefault="00646C4C">
            <w:pPr>
              <w:spacing w:before="0" w:after="0"/>
              <w:jc w:val="center"/>
              <w:rPr>
                <w:rFonts w:ascii="Arial" w:hAnsi="Arial" w:cs="Arial"/>
                <w:sz w:val="22"/>
              </w:rPr>
            </w:pPr>
          </w:p>
        </w:tc>
        <w:tc>
          <w:tcPr>
            <w:tcW w:w="1213" w:type="dxa"/>
            <w:tcBorders>
              <w:left w:val="nil"/>
              <w:right w:val="single" w:sz="12" w:space="0" w:color="auto"/>
            </w:tcBorders>
            <w:vAlign w:val="center"/>
          </w:tcPr>
          <w:p w14:paraId="5048A246" w14:textId="77777777" w:rsidR="00646C4C" w:rsidRDefault="00646C4C">
            <w:pPr>
              <w:spacing w:before="0" w:after="0"/>
              <w:jc w:val="center"/>
              <w:rPr>
                <w:rFonts w:ascii="Arial" w:hAnsi="Arial" w:cs="Arial"/>
                <w:b/>
                <w:bCs/>
                <w:sz w:val="22"/>
              </w:rPr>
            </w:pPr>
            <w:r>
              <w:rPr>
                <w:rFonts w:ascii="Arial" w:hAnsi="Arial" w:cs="Arial"/>
                <w:b/>
                <w:bCs/>
                <w:sz w:val="22"/>
              </w:rPr>
              <w:t>X</w:t>
            </w:r>
          </w:p>
        </w:tc>
        <w:tc>
          <w:tcPr>
            <w:tcW w:w="1213" w:type="dxa"/>
            <w:tcBorders>
              <w:left w:val="nil"/>
            </w:tcBorders>
            <w:vAlign w:val="center"/>
          </w:tcPr>
          <w:p w14:paraId="0D863C70" w14:textId="77777777" w:rsidR="00646C4C" w:rsidRPr="002964A9" w:rsidRDefault="00646C4C">
            <w:pPr>
              <w:spacing w:before="0" w:after="0"/>
              <w:jc w:val="center"/>
              <w:rPr>
                <w:rFonts w:ascii="Arial" w:hAnsi="Arial" w:cs="Arial"/>
                <w:sz w:val="22"/>
              </w:rPr>
            </w:pPr>
            <w:r w:rsidRPr="002964A9">
              <w:rPr>
                <w:rFonts w:ascii="Arial" w:hAnsi="Arial" w:cs="Arial"/>
                <w:sz w:val="22"/>
              </w:rPr>
              <w:t>X</w:t>
            </w:r>
          </w:p>
        </w:tc>
        <w:tc>
          <w:tcPr>
            <w:tcW w:w="1213" w:type="dxa"/>
            <w:vAlign w:val="center"/>
          </w:tcPr>
          <w:p w14:paraId="71C94277" w14:textId="77777777" w:rsidR="00646C4C" w:rsidRDefault="00646C4C">
            <w:pPr>
              <w:spacing w:before="0" w:after="0"/>
              <w:jc w:val="center"/>
              <w:rPr>
                <w:rFonts w:ascii="Arial" w:hAnsi="Arial" w:cs="Arial"/>
                <w:sz w:val="22"/>
              </w:rPr>
            </w:pPr>
            <w:r>
              <w:rPr>
                <w:rFonts w:ascii="Arial" w:hAnsi="Arial" w:cs="Arial"/>
                <w:sz w:val="22"/>
              </w:rPr>
              <w:t>X</w:t>
            </w:r>
          </w:p>
        </w:tc>
        <w:tc>
          <w:tcPr>
            <w:tcW w:w="1213" w:type="dxa"/>
            <w:tcBorders>
              <w:right w:val="single" w:sz="12" w:space="0" w:color="auto"/>
            </w:tcBorders>
            <w:vAlign w:val="center"/>
          </w:tcPr>
          <w:p w14:paraId="5107CEC2" w14:textId="77777777" w:rsidR="00646C4C" w:rsidRDefault="00646C4C">
            <w:pPr>
              <w:spacing w:before="0" w:after="0"/>
              <w:jc w:val="center"/>
              <w:rPr>
                <w:rFonts w:ascii="Arial" w:hAnsi="Arial" w:cs="Arial"/>
                <w:sz w:val="22"/>
              </w:rPr>
            </w:pPr>
          </w:p>
        </w:tc>
        <w:tc>
          <w:tcPr>
            <w:tcW w:w="1213" w:type="dxa"/>
            <w:tcBorders>
              <w:left w:val="nil"/>
              <w:right w:val="single" w:sz="12" w:space="0" w:color="auto"/>
            </w:tcBorders>
            <w:vAlign w:val="center"/>
          </w:tcPr>
          <w:p w14:paraId="3393C850" w14:textId="77777777" w:rsidR="00646C4C" w:rsidRDefault="00E627FC">
            <w:pPr>
              <w:spacing w:before="0" w:after="0"/>
              <w:jc w:val="center"/>
              <w:rPr>
                <w:rFonts w:ascii="Arial" w:hAnsi="Arial" w:cs="Arial"/>
                <w:sz w:val="22"/>
              </w:rPr>
            </w:pPr>
            <w:r>
              <w:rPr>
                <w:rFonts w:ascii="Arial" w:hAnsi="Arial" w:cs="Arial"/>
                <w:sz w:val="22"/>
              </w:rPr>
              <w:t>X</w:t>
            </w:r>
          </w:p>
        </w:tc>
      </w:tr>
      <w:tr w:rsidR="00646C4C" w14:paraId="69F3A3E1" w14:textId="77777777" w:rsidTr="002A797A">
        <w:trPr>
          <w:jc w:val="center"/>
        </w:trPr>
        <w:tc>
          <w:tcPr>
            <w:tcW w:w="3189" w:type="dxa"/>
            <w:tcBorders>
              <w:top w:val="single" w:sz="4" w:space="0" w:color="auto"/>
              <w:left w:val="single" w:sz="12" w:space="0" w:color="auto"/>
              <w:bottom w:val="single" w:sz="4" w:space="0" w:color="auto"/>
              <w:right w:val="single" w:sz="12" w:space="0" w:color="auto"/>
            </w:tcBorders>
          </w:tcPr>
          <w:p w14:paraId="70BE02B9" w14:textId="77777777" w:rsidR="00646C4C" w:rsidRDefault="00F06337">
            <w:pPr>
              <w:spacing w:before="0" w:after="0"/>
              <w:rPr>
                <w:b/>
                <w:sz w:val="20"/>
              </w:rPr>
            </w:pPr>
            <w:hyperlink r:id="rId14" w:history="1">
              <w:r w:rsidR="00646C4C" w:rsidRPr="00646C4C">
                <w:rPr>
                  <w:rStyle w:val="Hypertextovodkaz"/>
                  <w:b/>
                  <w:sz w:val="20"/>
                </w:rPr>
                <w:t>www.imf.org</w:t>
              </w:r>
            </w:hyperlink>
            <w:r w:rsidR="00646C4C">
              <w:rPr>
                <w:b/>
                <w:sz w:val="20"/>
              </w:rPr>
              <w:t xml:space="preserve"> </w:t>
            </w:r>
          </w:p>
          <w:p w14:paraId="447B5F67" w14:textId="77777777" w:rsidR="00646C4C" w:rsidRPr="00646C4C" w:rsidRDefault="00646C4C">
            <w:pPr>
              <w:spacing w:before="0" w:after="0"/>
              <w:rPr>
                <w:sz w:val="20"/>
              </w:rPr>
            </w:pPr>
            <w:r w:rsidRPr="00646C4C">
              <w:rPr>
                <w:sz w:val="20"/>
              </w:rPr>
              <w:t>Mezinárodní měnový fond</w:t>
            </w:r>
          </w:p>
        </w:tc>
        <w:tc>
          <w:tcPr>
            <w:tcW w:w="1212" w:type="dxa"/>
            <w:tcBorders>
              <w:left w:val="nil"/>
            </w:tcBorders>
            <w:vAlign w:val="center"/>
          </w:tcPr>
          <w:p w14:paraId="4C07D759" w14:textId="77777777" w:rsidR="00646C4C" w:rsidRDefault="00646C4C">
            <w:pPr>
              <w:spacing w:before="0" w:after="0"/>
              <w:jc w:val="center"/>
              <w:rPr>
                <w:rFonts w:ascii="Arial" w:hAnsi="Arial" w:cs="Arial"/>
                <w:sz w:val="22"/>
              </w:rPr>
            </w:pPr>
          </w:p>
        </w:tc>
        <w:tc>
          <w:tcPr>
            <w:tcW w:w="1213" w:type="dxa"/>
            <w:tcBorders>
              <w:left w:val="nil"/>
              <w:right w:val="single" w:sz="12" w:space="0" w:color="auto"/>
            </w:tcBorders>
            <w:vAlign w:val="center"/>
          </w:tcPr>
          <w:p w14:paraId="63DD3E82" w14:textId="77777777" w:rsidR="00646C4C" w:rsidRDefault="00646C4C">
            <w:pPr>
              <w:spacing w:before="0" w:after="0"/>
              <w:jc w:val="center"/>
              <w:rPr>
                <w:rFonts w:ascii="Arial" w:hAnsi="Arial" w:cs="Arial"/>
                <w:b/>
                <w:bCs/>
                <w:sz w:val="22"/>
              </w:rPr>
            </w:pPr>
            <w:r>
              <w:rPr>
                <w:rFonts w:ascii="Arial" w:hAnsi="Arial" w:cs="Arial"/>
                <w:b/>
                <w:bCs/>
                <w:sz w:val="22"/>
              </w:rPr>
              <w:t>X</w:t>
            </w:r>
          </w:p>
        </w:tc>
        <w:tc>
          <w:tcPr>
            <w:tcW w:w="1213" w:type="dxa"/>
            <w:tcBorders>
              <w:left w:val="nil"/>
              <w:right w:val="single" w:sz="12" w:space="0" w:color="auto"/>
            </w:tcBorders>
            <w:vAlign w:val="center"/>
          </w:tcPr>
          <w:p w14:paraId="39B3DE83" w14:textId="77777777" w:rsidR="00646C4C" w:rsidRDefault="00646C4C">
            <w:pPr>
              <w:spacing w:before="0" w:after="0"/>
              <w:jc w:val="center"/>
              <w:rPr>
                <w:rFonts w:ascii="Arial" w:hAnsi="Arial" w:cs="Arial"/>
                <w:sz w:val="22"/>
              </w:rPr>
            </w:pPr>
          </w:p>
        </w:tc>
        <w:tc>
          <w:tcPr>
            <w:tcW w:w="1213" w:type="dxa"/>
            <w:tcBorders>
              <w:left w:val="nil"/>
              <w:right w:val="single" w:sz="12" w:space="0" w:color="auto"/>
            </w:tcBorders>
            <w:vAlign w:val="center"/>
          </w:tcPr>
          <w:p w14:paraId="446C26E6" w14:textId="77777777" w:rsidR="00646C4C" w:rsidRDefault="00646C4C">
            <w:pPr>
              <w:spacing w:before="0" w:after="0"/>
              <w:jc w:val="center"/>
              <w:rPr>
                <w:rFonts w:ascii="Arial" w:hAnsi="Arial" w:cs="Arial"/>
                <w:b/>
                <w:bCs/>
                <w:sz w:val="22"/>
              </w:rPr>
            </w:pPr>
          </w:p>
        </w:tc>
        <w:tc>
          <w:tcPr>
            <w:tcW w:w="1213" w:type="dxa"/>
            <w:tcBorders>
              <w:left w:val="nil"/>
            </w:tcBorders>
            <w:vAlign w:val="center"/>
          </w:tcPr>
          <w:p w14:paraId="041D2132" w14:textId="77777777" w:rsidR="00646C4C" w:rsidRPr="00904D4A" w:rsidRDefault="00646C4C">
            <w:pPr>
              <w:spacing w:before="0" w:after="0"/>
              <w:jc w:val="center"/>
              <w:rPr>
                <w:rFonts w:ascii="Arial" w:hAnsi="Arial" w:cs="Arial"/>
                <w:b/>
                <w:sz w:val="22"/>
              </w:rPr>
            </w:pPr>
          </w:p>
        </w:tc>
        <w:tc>
          <w:tcPr>
            <w:tcW w:w="1213" w:type="dxa"/>
            <w:vAlign w:val="center"/>
          </w:tcPr>
          <w:p w14:paraId="6C8F3442" w14:textId="77777777" w:rsidR="00646C4C" w:rsidRDefault="00646C4C">
            <w:pPr>
              <w:spacing w:before="0" w:after="0"/>
              <w:jc w:val="center"/>
              <w:rPr>
                <w:rFonts w:ascii="Arial" w:hAnsi="Arial" w:cs="Arial"/>
                <w:sz w:val="22"/>
              </w:rPr>
            </w:pPr>
          </w:p>
        </w:tc>
        <w:tc>
          <w:tcPr>
            <w:tcW w:w="1213" w:type="dxa"/>
            <w:tcBorders>
              <w:right w:val="single" w:sz="12" w:space="0" w:color="auto"/>
            </w:tcBorders>
            <w:vAlign w:val="center"/>
          </w:tcPr>
          <w:p w14:paraId="4CD4B18D" w14:textId="77777777" w:rsidR="00646C4C" w:rsidRDefault="00646C4C">
            <w:pPr>
              <w:spacing w:before="0" w:after="0"/>
              <w:jc w:val="center"/>
              <w:rPr>
                <w:rFonts w:ascii="Arial" w:hAnsi="Arial" w:cs="Arial"/>
                <w:sz w:val="22"/>
              </w:rPr>
            </w:pPr>
          </w:p>
        </w:tc>
        <w:tc>
          <w:tcPr>
            <w:tcW w:w="1213" w:type="dxa"/>
            <w:tcBorders>
              <w:left w:val="nil"/>
              <w:right w:val="single" w:sz="12" w:space="0" w:color="auto"/>
            </w:tcBorders>
            <w:vAlign w:val="center"/>
          </w:tcPr>
          <w:p w14:paraId="16AC4584" w14:textId="77777777" w:rsidR="00646C4C" w:rsidRDefault="00646C4C">
            <w:pPr>
              <w:spacing w:before="0" w:after="0"/>
              <w:jc w:val="center"/>
              <w:rPr>
                <w:rFonts w:ascii="Arial" w:hAnsi="Arial" w:cs="Arial"/>
                <w:sz w:val="22"/>
              </w:rPr>
            </w:pPr>
          </w:p>
        </w:tc>
      </w:tr>
      <w:tr w:rsidR="00646C4C" w14:paraId="7314081E" w14:textId="77777777" w:rsidTr="002A797A">
        <w:trPr>
          <w:jc w:val="center"/>
        </w:trPr>
        <w:tc>
          <w:tcPr>
            <w:tcW w:w="3189" w:type="dxa"/>
            <w:tcBorders>
              <w:top w:val="single" w:sz="4" w:space="0" w:color="auto"/>
              <w:left w:val="single" w:sz="12" w:space="0" w:color="auto"/>
              <w:bottom w:val="nil"/>
              <w:right w:val="single" w:sz="12" w:space="0" w:color="auto"/>
            </w:tcBorders>
          </w:tcPr>
          <w:p w14:paraId="42E2E127" w14:textId="77777777" w:rsidR="00646C4C" w:rsidRPr="00267A5A" w:rsidRDefault="00F06337" w:rsidP="00E627FC">
            <w:pPr>
              <w:spacing w:before="0" w:after="0"/>
              <w:jc w:val="left"/>
              <w:rPr>
                <w:bCs/>
                <w:sz w:val="20"/>
              </w:rPr>
            </w:pPr>
            <w:hyperlink r:id="rId15" w:history="1">
              <w:r w:rsidR="00646C4C" w:rsidRPr="00A57CE7">
                <w:rPr>
                  <w:rStyle w:val="Hypertextovodkaz"/>
                  <w:b/>
                  <w:sz w:val="20"/>
                </w:rPr>
                <w:t>www.cnb.cz</w:t>
              </w:r>
            </w:hyperlink>
            <w:r w:rsidR="00646C4C">
              <w:rPr>
                <w:b/>
                <w:sz w:val="20"/>
              </w:rPr>
              <w:t xml:space="preserve"> </w:t>
            </w:r>
            <w:r w:rsidR="00646C4C" w:rsidRPr="00267A5A">
              <w:rPr>
                <w:b/>
                <w:sz w:val="20"/>
              </w:rPr>
              <w:br/>
            </w:r>
            <w:r w:rsidR="00646C4C">
              <w:rPr>
                <w:bCs/>
                <w:sz w:val="20"/>
              </w:rPr>
              <w:t>ČNB – dohled nad kapitál</w:t>
            </w:r>
            <w:r w:rsidR="00E627FC">
              <w:rPr>
                <w:bCs/>
                <w:sz w:val="20"/>
              </w:rPr>
              <w:t xml:space="preserve">. </w:t>
            </w:r>
            <w:r w:rsidR="00646C4C">
              <w:rPr>
                <w:bCs/>
                <w:sz w:val="20"/>
              </w:rPr>
              <w:t>trhem</w:t>
            </w:r>
          </w:p>
        </w:tc>
        <w:tc>
          <w:tcPr>
            <w:tcW w:w="1212" w:type="dxa"/>
            <w:tcBorders>
              <w:left w:val="nil"/>
              <w:bottom w:val="nil"/>
            </w:tcBorders>
            <w:vAlign w:val="center"/>
          </w:tcPr>
          <w:p w14:paraId="14E47D06" w14:textId="77777777" w:rsidR="00646C4C" w:rsidRDefault="00646C4C">
            <w:pPr>
              <w:spacing w:before="0" w:after="0"/>
              <w:jc w:val="center"/>
              <w:rPr>
                <w:rFonts w:ascii="Arial" w:hAnsi="Arial" w:cs="Arial"/>
                <w:sz w:val="22"/>
              </w:rPr>
            </w:pPr>
          </w:p>
        </w:tc>
        <w:tc>
          <w:tcPr>
            <w:tcW w:w="1213" w:type="dxa"/>
            <w:tcBorders>
              <w:left w:val="nil"/>
              <w:bottom w:val="nil"/>
              <w:right w:val="single" w:sz="12" w:space="0" w:color="auto"/>
            </w:tcBorders>
            <w:vAlign w:val="center"/>
          </w:tcPr>
          <w:p w14:paraId="1C9CF938" w14:textId="77777777" w:rsidR="00646C4C" w:rsidRDefault="00646C4C">
            <w:pPr>
              <w:pStyle w:val="Zhlav"/>
              <w:tabs>
                <w:tab w:val="clear" w:pos="4536"/>
                <w:tab w:val="clear" w:pos="9072"/>
              </w:tabs>
              <w:spacing w:before="0" w:after="0"/>
              <w:jc w:val="center"/>
              <w:rPr>
                <w:rFonts w:ascii="Arial" w:hAnsi="Arial" w:cs="Arial"/>
                <w:sz w:val="22"/>
              </w:rPr>
            </w:pPr>
          </w:p>
        </w:tc>
        <w:tc>
          <w:tcPr>
            <w:tcW w:w="1213" w:type="dxa"/>
            <w:tcBorders>
              <w:left w:val="nil"/>
              <w:bottom w:val="nil"/>
              <w:right w:val="single" w:sz="12" w:space="0" w:color="auto"/>
            </w:tcBorders>
            <w:vAlign w:val="center"/>
          </w:tcPr>
          <w:p w14:paraId="4D1188FF" w14:textId="77777777" w:rsidR="00646C4C" w:rsidRDefault="00646C4C">
            <w:pPr>
              <w:spacing w:before="0" w:after="0"/>
              <w:jc w:val="center"/>
              <w:rPr>
                <w:rFonts w:ascii="Arial" w:hAnsi="Arial" w:cs="Arial"/>
                <w:sz w:val="22"/>
              </w:rPr>
            </w:pPr>
          </w:p>
        </w:tc>
        <w:tc>
          <w:tcPr>
            <w:tcW w:w="1213" w:type="dxa"/>
            <w:tcBorders>
              <w:left w:val="nil"/>
              <w:bottom w:val="nil"/>
              <w:right w:val="single" w:sz="12" w:space="0" w:color="auto"/>
            </w:tcBorders>
            <w:vAlign w:val="center"/>
          </w:tcPr>
          <w:p w14:paraId="34C18C8F" w14:textId="77777777" w:rsidR="00646C4C" w:rsidRDefault="00646C4C">
            <w:pPr>
              <w:spacing w:before="0" w:after="0"/>
              <w:jc w:val="center"/>
              <w:rPr>
                <w:rFonts w:ascii="Arial" w:hAnsi="Arial" w:cs="Arial"/>
                <w:b/>
                <w:bCs/>
                <w:sz w:val="22"/>
              </w:rPr>
            </w:pPr>
            <w:r>
              <w:rPr>
                <w:rFonts w:ascii="Arial" w:hAnsi="Arial" w:cs="Arial"/>
                <w:b/>
                <w:bCs/>
                <w:sz w:val="22"/>
              </w:rPr>
              <w:t>X</w:t>
            </w:r>
          </w:p>
        </w:tc>
        <w:tc>
          <w:tcPr>
            <w:tcW w:w="1213" w:type="dxa"/>
            <w:tcBorders>
              <w:left w:val="nil"/>
              <w:bottom w:val="nil"/>
            </w:tcBorders>
            <w:vAlign w:val="center"/>
          </w:tcPr>
          <w:p w14:paraId="003A0F56" w14:textId="77777777" w:rsidR="00646C4C" w:rsidRPr="006E4638" w:rsidRDefault="00646C4C">
            <w:pPr>
              <w:pStyle w:val="Zhlav"/>
              <w:tabs>
                <w:tab w:val="clear" w:pos="4536"/>
                <w:tab w:val="clear" w:pos="9072"/>
              </w:tabs>
              <w:spacing w:before="0" w:after="0"/>
              <w:jc w:val="center"/>
              <w:rPr>
                <w:rFonts w:ascii="Arial" w:hAnsi="Arial" w:cs="Arial"/>
                <w:b/>
                <w:sz w:val="22"/>
              </w:rPr>
            </w:pPr>
            <w:r w:rsidRPr="006E4638">
              <w:rPr>
                <w:rFonts w:ascii="Arial" w:hAnsi="Arial" w:cs="Arial"/>
                <w:b/>
                <w:sz w:val="22"/>
              </w:rPr>
              <w:t>X</w:t>
            </w:r>
          </w:p>
        </w:tc>
        <w:tc>
          <w:tcPr>
            <w:tcW w:w="1213" w:type="dxa"/>
            <w:tcBorders>
              <w:bottom w:val="nil"/>
            </w:tcBorders>
            <w:vAlign w:val="center"/>
          </w:tcPr>
          <w:p w14:paraId="4E6B115C" w14:textId="77777777" w:rsidR="00646C4C" w:rsidRDefault="00646C4C">
            <w:pPr>
              <w:spacing w:before="0" w:after="0"/>
              <w:jc w:val="center"/>
              <w:rPr>
                <w:rFonts w:ascii="Arial" w:hAnsi="Arial" w:cs="Arial"/>
                <w:sz w:val="22"/>
              </w:rPr>
            </w:pPr>
          </w:p>
        </w:tc>
        <w:tc>
          <w:tcPr>
            <w:tcW w:w="1213" w:type="dxa"/>
            <w:tcBorders>
              <w:bottom w:val="nil"/>
              <w:right w:val="single" w:sz="12" w:space="0" w:color="auto"/>
            </w:tcBorders>
            <w:vAlign w:val="center"/>
          </w:tcPr>
          <w:p w14:paraId="7C85DC53" w14:textId="77777777" w:rsidR="00646C4C" w:rsidRDefault="00646C4C">
            <w:pPr>
              <w:spacing w:before="0" w:after="0"/>
              <w:jc w:val="center"/>
              <w:rPr>
                <w:rFonts w:ascii="Arial" w:hAnsi="Arial" w:cs="Arial"/>
                <w:sz w:val="22"/>
              </w:rPr>
            </w:pPr>
          </w:p>
        </w:tc>
        <w:tc>
          <w:tcPr>
            <w:tcW w:w="1213" w:type="dxa"/>
            <w:tcBorders>
              <w:left w:val="nil"/>
              <w:bottom w:val="nil"/>
              <w:right w:val="single" w:sz="12" w:space="0" w:color="auto"/>
            </w:tcBorders>
            <w:vAlign w:val="center"/>
          </w:tcPr>
          <w:p w14:paraId="36624594" w14:textId="77777777" w:rsidR="00646C4C" w:rsidRDefault="00646C4C">
            <w:pPr>
              <w:spacing w:before="0" w:after="0"/>
              <w:jc w:val="center"/>
              <w:rPr>
                <w:rFonts w:ascii="Arial" w:hAnsi="Arial" w:cs="Arial"/>
                <w:sz w:val="22"/>
              </w:rPr>
            </w:pPr>
            <w:r>
              <w:rPr>
                <w:rFonts w:ascii="Arial" w:hAnsi="Arial" w:cs="Arial"/>
                <w:sz w:val="22"/>
              </w:rPr>
              <w:t>X</w:t>
            </w:r>
          </w:p>
        </w:tc>
      </w:tr>
      <w:tr w:rsidR="00646C4C" w14:paraId="55441490" w14:textId="77777777" w:rsidTr="002A797A">
        <w:trPr>
          <w:jc w:val="center"/>
        </w:trPr>
        <w:tc>
          <w:tcPr>
            <w:tcW w:w="3189" w:type="dxa"/>
            <w:tcBorders>
              <w:top w:val="single" w:sz="4" w:space="0" w:color="auto"/>
              <w:left w:val="single" w:sz="12" w:space="0" w:color="auto"/>
              <w:bottom w:val="nil"/>
              <w:right w:val="single" w:sz="12" w:space="0" w:color="auto"/>
            </w:tcBorders>
          </w:tcPr>
          <w:p w14:paraId="6288606E" w14:textId="77777777" w:rsidR="00646C4C" w:rsidRPr="00267A5A" w:rsidRDefault="00F06337" w:rsidP="006D6EC0">
            <w:pPr>
              <w:spacing w:before="0" w:after="0"/>
              <w:jc w:val="left"/>
              <w:rPr>
                <w:sz w:val="20"/>
              </w:rPr>
            </w:pPr>
            <w:hyperlink r:id="rId16" w:history="1">
              <w:r w:rsidR="00646C4C" w:rsidRPr="00A57CE7">
                <w:rPr>
                  <w:rStyle w:val="Hypertextovodkaz"/>
                  <w:b/>
                  <w:sz w:val="20"/>
                </w:rPr>
                <w:t>www.patria.cz</w:t>
              </w:r>
            </w:hyperlink>
            <w:r w:rsidR="00646C4C">
              <w:rPr>
                <w:b/>
                <w:sz w:val="20"/>
              </w:rPr>
              <w:t xml:space="preserve"> </w:t>
            </w:r>
            <w:r w:rsidR="00646C4C" w:rsidRPr="00267A5A">
              <w:rPr>
                <w:bCs/>
                <w:sz w:val="20"/>
              </w:rPr>
              <w:t xml:space="preserve"> </w:t>
            </w:r>
            <w:r w:rsidR="00646C4C" w:rsidRPr="00267A5A">
              <w:rPr>
                <w:sz w:val="20"/>
              </w:rPr>
              <w:br/>
            </w:r>
            <w:proofErr w:type="spellStart"/>
            <w:r w:rsidR="00646C4C" w:rsidRPr="00267A5A">
              <w:rPr>
                <w:sz w:val="20"/>
              </w:rPr>
              <w:t>Patria</w:t>
            </w:r>
            <w:proofErr w:type="spellEnd"/>
            <w:r w:rsidR="00646C4C" w:rsidRPr="00267A5A">
              <w:rPr>
                <w:sz w:val="20"/>
              </w:rPr>
              <w:t xml:space="preserve"> Finance, a.s.</w:t>
            </w:r>
          </w:p>
        </w:tc>
        <w:tc>
          <w:tcPr>
            <w:tcW w:w="1212" w:type="dxa"/>
            <w:tcBorders>
              <w:left w:val="nil"/>
              <w:bottom w:val="nil"/>
            </w:tcBorders>
            <w:vAlign w:val="center"/>
          </w:tcPr>
          <w:p w14:paraId="24E84DC7" w14:textId="77777777" w:rsidR="00646C4C" w:rsidRDefault="00646C4C">
            <w:pPr>
              <w:spacing w:before="0" w:after="0"/>
              <w:jc w:val="center"/>
              <w:rPr>
                <w:rFonts w:ascii="Arial" w:hAnsi="Arial" w:cs="Arial"/>
                <w:sz w:val="22"/>
              </w:rPr>
            </w:pPr>
            <w:r>
              <w:rPr>
                <w:rFonts w:ascii="Arial" w:hAnsi="Arial" w:cs="Arial"/>
                <w:sz w:val="22"/>
              </w:rPr>
              <w:t>X</w:t>
            </w:r>
          </w:p>
        </w:tc>
        <w:tc>
          <w:tcPr>
            <w:tcW w:w="1213" w:type="dxa"/>
            <w:tcBorders>
              <w:left w:val="nil"/>
              <w:bottom w:val="nil"/>
              <w:right w:val="single" w:sz="12" w:space="0" w:color="auto"/>
            </w:tcBorders>
            <w:vAlign w:val="center"/>
          </w:tcPr>
          <w:p w14:paraId="7EFCA1C2" w14:textId="77777777" w:rsidR="00646C4C" w:rsidRPr="001F7967" w:rsidRDefault="00646C4C">
            <w:pPr>
              <w:pStyle w:val="Zhlav"/>
              <w:tabs>
                <w:tab w:val="clear" w:pos="4536"/>
                <w:tab w:val="clear" w:pos="9072"/>
              </w:tabs>
              <w:spacing w:before="0" w:after="0"/>
              <w:jc w:val="center"/>
              <w:rPr>
                <w:rFonts w:ascii="Arial" w:hAnsi="Arial" w:cs="Arial"/>
                <w:sz w:val="22"/>
              </w:rPr>
            </w:pPr>
            <w:r w:rsidRPr="001F7967">
              <w:rPr>
                <w:rFonts w:ascii="Arial" w:hAnsi="Arial" w:cs="Arial"/>
                <w:sz w:val="16"/>
              </w:rPr>
              <w:t>placená</w:t>
            </w:r>
          </w:p>
        </w:tc>
        <w:tc>
          <w:tcPr>
            <w:tcW w:w="1213" w:type="dxa"/>
            <w:tcBorders>
              <w:left w:val="nil"/>
              <w:bottom w:val="nil"/>
              <w:right w:val="single" w:sz="12" w:space="0" w:color="auto"/>
            </w:tcBorders>
            <w:vAlign w:val="center"/>
          </w:tcPr>
          <w:p w14:paraId="3CD680D8" w14:textId="77777777" w:rsidR="00646C4C" w:rsidRDefault="00646C4C">
            <w:pPr>
              <w:spacing w:before="0" w:after="0"/>
              <w:jc w:val="center"/>
              <w:rPr>
                <w:rFonts w:ascii="Arial" w:hAnsi="Arial" w:cs="Arial"/>
                <w:sz w:val="22"/>
              </w:rPr>
            </w:pPr>
            <w:r>
              <w:rPr>
                <w:rFonts w:ascii="Arial" w:hAnsi="Arial" w:cs="Arial"/>
                <w:sz w:val="22"/>
              </w:rPr>
              <w:t>X</w:t>
            </w:r>
          </w:p>
        </w:tc>
        <w:tc>
          <w:tcPr>
            <w:tcW w:w="1213" w:type="dxa"/>
            <w:tcBorders>
              <w:left w:val="nil"/>
              <w:bottom w:val="nil"/>
              <w:right w:val="single" w:sz="12" w:space="0" w:color="auto"/>
            </w:tcBorders>
            <w:vAlign w:val="center"/>
          </w:tcPr>
          <w:p w14:paraId="0C19B191" w14:textId="77777777" w:rsidR="00646C4C" w:rsidRDefault="00646C4C">
            <w:pPr>
              <w:spacing w:before="0" w:after="0"/>
              <w:jc w:val="center"/>
              <w:rPr>
                <w:rFonts w:ascii="Arial" w:hAnsi="Arial" w:cs="Arial"/>
                <w:sz w:val="22"/>
              </w:rPr>
            </w:pPr>
          </w:p>
        </w:tc>
        <w:tc>
          <w:tcPr>
            <w:tcW w:w="1213" w:type="dxa"/>
            <w:tcBorders>
              <w:left w:val="nil"/>
              <w:bottom w:val="nil"/>
            </w:tcBorders>
            <w:vAlign w:val="center"/>
          </w:tcPr>
          <w:p w14:paraId="50BDCC02" w14:textId="77777777" w:rsidR="00646C4C" w:rsidRDefault="00646C4C">
            <w:pPr>
              <w:pStyle w:val="Zhlav"/>
              <w:tabs>
                <w:tab w:val="clear" w:pos="4536"/>
                <w:tab w:val="clear" w:pos="9072"/>
              </w:tabs>
              <w:spacing w:before="0" w:after="0"/>
              <w:jc w:val="center"/>
              <w:rPr>
                <w:rFonts w:ascii="Arial" w:hAnsi="Arial" w:cs="Arial"/>
                <w:b/>
                <w:sz w:val="22"/>
              </w:rPr>
            </w:pPr>
            <w:r>
              <w:rPr>
                <w:rFonts w:ascii="Arial" w:hAnsi="Arial" w:cs="Arial"/>
                <w:b/>
                <w:sz w:val="22"/>
              </w:rPr>
              <w:t>X</w:t>
            </w:r>
          </w:p>
        </w:tc>
        <w:tc>
          <w:tcPr>
            <w:tcW w:w="1213" w:type="dxa"/>
            <w:tcBorders>
              <w:bottom w:val="nil"/>
            </w:tcBorders>
            <w:vAlign w:val="center"/>
          </w:tcPr>
          <w:p w14:paraId="1C485BBE" w14:textId="77777777" w:rsidR="00646C4C" w:rsidRDefault="00646C4C">
            <w:pPr>
              <w:spacing w:before="0" w:after="0"/>
              <w:jc w:val="center"/>
              <w:rPr>
                <w:rFonts w:ascii="Arial" w:hAnsi="Arial" w:cs="Arial"/>
                <w:b/>
                <w:sz w:val="22"/>
              </w:rPr>
            </w:pPr>
            <w:r>
              <w:rPr>
                <w:rFonts w:ascii="Arial" w:hAnsi="Arial" w:cs="Arial"/>
                <w:b/>
                <w:sz w:val="22"/>
              </w:rPr>
              <w:t>X</w:t>
            </w:r>
          </w:p>
        </w:tc>
        <w:tc>
          <w:tcPr>
            <w:tcW w:w="1213" w:type="dxa"/>
            <w:tcBorders>
              <w:bottom w:val="nil"/>
              <w:right w:val="single" w:sz="12" w:space="0" w:color="auto"/>
            </w:tcBorders>
            <w:vAlign w:val="center"/>
          </w:tcPr>
          <w:p w14:paraId="1EF45AE5" w14:textId="77777777" w:rsidR="00646C4C" w:rsidRDefault="00646C4C">
            <w:pPr>
              <w:spacing w:before="0" w:after="0"/>
              <w:jc w:val="center"/>
              <w:rPr>
                <w:rFonts w:ascii="Arial" w:hAnsi="Arial" w:cs="Arial"/>
                <w:b/>
                <w:sz w:val="22"/>
              </w:rPr>
            </w:pPr>
            <w:r>
              <w:rPr>
                <w:rFonts w:ascii="Arial" w:hAnsi="Arial" w:cs="Arial"/>
                <w:b/>
                <w:sz w:val="22"/>
              </w:rPr>
              <w:t>X</w:t>
            </w:r>
          </w:p>
        </w:tc>
        <w:tc>
          <w:tcPr>
            <w:tcW w:w="1213" w:type="dxa"/>
            <w:tcBorders>
              <w:left w:val="nil"/>
              <w:bottom w:val="nil"/>
              <w:right w:val="single" w:sz="12" w:space="0" w:color="auto"/>
            </w:tcBorders>
            <w:vAlign w:val="center"/>
          </w:tcPr>
          <w:p w14:paraId="1F4FD8FD" w14:textId="77777777" w:rsidR="00646C4C" w:rsidRDefault="00646C4C">
            <w:pPr>
              <w:spacing w:before="0" w:after="0"/>
              <w:jc w:val="center"/>
              <w:rPr>
                <w:rFonts w:ascii="Arial" w:hAnsi="Arial" w:cs="Arial"/>
                <w:sz w:val="22"/>
              </w:rPr>
            </w:pPr>
          </w:p>
        </w:tc>
      </w:tr>
      <w:tr w:rsidR="00D646FB" w14:paraId="45110DBE" w14:textId="77777777" w:rsidTr="00922D89">
        <w:trPr>
          <w:jc w:val="center"/>
        </w:trPr>
        <w:tc>
          <w:tcPr>
            <w:tcW w:w="3189" w:type="dxa"/>
            <w:tcBorders>
              <w:top w:val="single" w:sz="4" w:space="0" w:color="auto"/>
              <w:left w:val="single" w:sz="12" w:space="0" w:color="auto"/>
              <w:bottom w:val="nil"/>
              <w:right w:val="single" w:sz="12" w:space="0" w:color="auto"/>
            </w:tcBorders>
          </w:tcPr>
          <w:p w14:paraId="2FD5AA10" w14:textId="77777777" w:rsidR="00D646FB" w:rsidRDefault="00D646FB" w:rsidP="00922D89">
            <w:pPr>
              <w:spacing w:before="0" w:after="0"/>
              <w:jc w:val="left"/>
            </w:pPr>
            <w:proofErr w:type="spellStart"/>
            <w:r w:rsidRPr="003C540C">
              <w:rPr>
                <w:b/>
                <w:sz w:val="20"/>
              </w:rPr>
              <w:t>Passport</w:t>
            </w:r>
            <w:proofErr w:type="spellEnd"/>
            <w:r>
              <w:rPr>
                <w:sz w:val="20"/>
              </w:rPr>
              <w:t xml:space="preserve"> (dříve </w:t>
            </w:r>
            <w:proofErr w:type="spellStart"/>
            <w:r>
              <w:rPr>
                <w:sz w:val="20"/>
              </w:rPr>
              <w:t>Euromonitor</w:t>
            </w:r>
            <w:proofErr w:type="spellEnd"/>
            <w:r>
              <w:rPr>
                <w:sz w:val="20"/>
              </w:rPr>
              <w:t>)</w:t>
            </w:r>
            <w:r>
              <w:rPr>
                <w:sz w:val="20"/>
              </w:rPr>
              <w:br/>
              <w:t>přes www.vse.cz - informační zdroje</w:t>
            </w:r>
          </w:p>
        </w:tc>
        <w:tc>
          <w:tcPr>
            <w:tcW w:w="1212" w:type="dxa"/>
            <w:tcBorders>
              <w:left w:val="nil"/>
              <w:bottom w:val="nil"/>
            </w:tcBorders>
            <w:vAlign w:val="center"/>
          </w:tcPr>
          <w:p w14:paraId="32E9E1CF" w14:textId="77777777" w:rsidR="00D646FB" w:rsidRDefault="00D646FB" w:rsidP="00922D89">
            <w:pPr>
              <w:spacing w:before="0" w:after="0"/>
              <w:jc w:val="center"/>
              <w:rPr>
                <w:rFonts w:ascii="Arial" w:hAnsi="Arial" w:cs="Arial"/>
                <w:sz w:val="22"/>
              </w:rPr>
            </w:pPr>
          </w:p>
        </w:tc>
        <w:tc>
          <w:tcPr>
            <w:tcW w:w="1213" w:type="dxa"/>
            <w:tcBorders>
              <w:left w:val="nil"/>
              <w:bottom w:val="nil"/>
              <w:right w:val="single" w:sz="12" w:space="0" w:color="auto"/>
            </w:tcBorders>
            <w:vAlign w:val="center"/>
          </w:tcPr>
          <w:p w14:paraId="51888C4D" w14:textId="77777777" w:rsidR="00D646FB" w:rsidRDefault="00D646FB" w:rsidP="00922D89">
            <w:pPr>
              <w:pStyle w:val="Zhlav"/>
              <w:tabs>
                <w:tab w:val="clear" w:pos="4536"/>
                <w:tab w:val="clear" w:pos="9072"/>
              </w:tabs>
              <w:spacing w:before="0" w:after="0"/>
              <w:jc w:val="center"/>
              <w:rPr>
                <w:rFonts w:ascii="Arial" w:hAnsi="Arial" w:cs="Arial"/>
                <w:b/>
                <w:sz w:val="22"/>
              </w:rPr>
            </w:pPr>
            <w:r>
              <w:rPr>
                <w:rFonts w:ascii="Arial" w:hAnsi="Arial" w:cs="Arial"/>
                <w:b/>
                <w:sz w:val="22"/>
              </w:rPr>
              <w:t>placená</w:t>
            </w:r>
          </w:p>
        </w:tc>
        <w:tc>
          <w:tcPr>
            <w:tcW w:w="1213" w:type="dxa"/>
            <w:tcBorders>
              <w:left w:val="nil"/>
              <w:bottom w:val="nil"/>
              <w:right w:val="single" w:sz="12" w:space="0" w:color="auto"/>
            </w:tcBorders>
            <w:vAlign w:val="center"/>
          </w:tcPr>
          <w:p w14:paraId="7E7B5876" w14:textId="77777777" w:rsidR="00D646FB" w:rsidRDefault="00D646FB" w:rsidP="00922D89">
            <w:pPr>
              <w:spacing w:before="0" w:after="0"/>
              <w:jc w:val="center"/>
              <w:rPr>
                <w:rFonts w:ascii="Arial" w:hAnsi="Arial" w:cs="Arial"/>
                <w:sz w:val="22"/>
              </w:rPr>
            </w:pPr>
            <w:r>
              <w:rPr>
                <w:rFonts w:ascii="Arial" w:hAnsi="Arial" w:cs="Arial"/>
                <w:b/>
                <w:sz w:val="22"/>
              </w:rPr>
              <w:t>placená</w:t>
            </w:r>
          </w:p>
        </w:tc>
        <w:tc>
          <w:tcPr>
            <w:tcW w:w="1213" w:type="dxa"/>
            <w:tcBorders>
              <w:left w:val="nil"/>
              <w:bottom w:val="nil"/>
              <w:right w:val="single" w:sz="12" w:space="0" w:color="auto"/>
            </w:tcBorders>
            <w:vAlign w:val="center"/>
          </w:tcPr>
          <w:p w14:paraId="5CFD95AF" w14:textId="77777777" w:rsidR="00D646FB" w:rsidRDefault="00D646FB" w:rsidP="00922D89">
            <w:pPr>
              <w:spacing w:before="0" w:after="0"/>
              <w:jc w:val="center"/>
              <w:rPr>
                <w:rFonts w:ascii="Arial" w:hAnsi="Arial" w:cs="Arial"/>
                <w:sz w:val="22"/>
              </w:rPr>
            </w:pPr>
          </w:p>
        </w:tc>
        <w:tc>
          <w:tcPr>
            <w:tcW w:w="1213" w:type="dxa"/>
            <w:tcBorders>
              <w:left w:val="nil"/>
              <w:bottom w:val="nil"/>
            </w:tcBorders>
            <w:vAlign w:val="center"/>
          </w:tcPr>
          <w:p w14:paraId="07644D4B" w14:textId="77777777" w:rsidR="00D646FB" w:rsidRDefault="00D646FB" w:rsidP="00922D89">
            <w:pPr>
              <w:pStyle w:val="Zhlav"/>
              <w:tabs>
                <w:tab w:val="clear" w:pos="4536"/>
                <w:tab w:val="clear" w:pos="9072"/>
              </w:tabs>
              <w:spacing w:before="0" w:after="0"/>
              <w:jc w:val="center"/>
              <w:rPr>
                <w:rFonts w:ascii="Arial" w:hAnsi="Arial" w:cs="Arial"/>
                <w:b/>
                <w:sz w:val="22"/>
              </w:rPr>
            </w:pPr>
          </w:p>
        </w:tc>
        <w:tc>
          <w:tcPr>
            <w:tcW w:w="1213" w:type="dxa"/>
            <w:tcBorders>
              <w:bottom w:val="nil"/>
            </w:tcBorders>
            <w:vAlign w:val="center"/>
          </w:tcPr>
          <w:p w14:paraId="2DF5ED3F" w14:textId="77777777" w:rsidR="00D646FB" w:rsidRDefault="00D646FB" w:rsidP="00922D89">
            <w:pPr>
              <w:spacing w:before="0" w:after="0"/>
              <w:jc w:val="center"/>
              <w:rPr>
                <w:rFonts w:ascii="Arial" w:hAnsi="Arial" w:cs="Arial"/>
                <w:b/>
                <w:sz w:val="22"/>
              </w:rPr>
            </w:pPr>
          </w:p>
        </w:tc>
        <w:tc>
          <w:tcPr>
            <w:tcW w:w="1213" w:type="dxa"/>
            <w:tcBorders>
              <w:bottom w:val="nil"/>
              <w:right w:val="single" w:sz="12" w:space="0" w:color="auto"/>
            </w:tcBorders>
            <w:vAlign w:val="center"/>
          </w:tcPr>
          <w:p w14:paraId="4E9B49CD" w14:textId="77777777" w:rsidR="00D646FB" w:rsidRDefault="00D646FB" w:rsidP="00922D89">
            <w:pPr>
              <w:spacing w:before="0" w:after="0"/>
              <w:jc w:val="center"/>
              <w:rPr>
                <w:rFonts w:ascii="Arial" w:hAnsi="Arial" w:cs="Arial"/>
                <w:b/>
                <w:sz w:val="22"/>
              </w:rPr>
            </w:pPr>
          </w:p>
        </w:tc>
        <w:tc>
          <w:tcPr>
            <w:tcW w:w="1213" w:type="dxa"/>
            <w:tcBorders>
              <w:left w:val="nil"/>
              <w:bottom w:val="nil"/>
              <w:right w:val="single" w:sz="12" w:space="0" w:color="auto"/>
            </w:tcBorders>
            <w:vAlign w:val="center"/>
          </w:tcPr>
          <w:p w14:paraId="366B14FD" w14:textId="77777777" w:rsidR="00D646FB" w:rsidRDefault="00D646FB" w:rsidP="00922D89">
            <w:pPr>
              <w:spacing w:before="0" w:after="0"/>
              <w:jc w:val="center"/>
              <w:rPr>
                <w:rFonts w:ascii="Arial" w:hAnsi="Arial" w:cs="Arial"/>
                <w:sz w:val="22"/>
              </w:rPr>
            </w:pPr>
          </w:p>
        </w:tc>
      </w:tr>
      <w:tr w:rsidR="00646C4C" w14:paraId="1D6672DB" w14:textId="77777777" w:rsidTr="002A797A">
        <w:trPr>
          <w:jc w:val="center"/>
        </w:trPr>
        <w:tc>
          <w:tcPr>
            <w:tcW w:w="3189" w:type="dxa"/>
            <w:tcBorders>
              <w:top w:val="single" w:sz="4" w:space="0" w:color="auto"/>
              <w:left w:val="single" w:sz="12" w:space="0" w:color="auto"/>
              <w:bottom w:val="single" w:sz="12" w:space="0" w:color="auto"/>
              <w:right w:val="single" w:sz="12" w:space="0" w:color="auto"/>
            </w:tcBorders>
          </w:tcPr>
          <w:p w14:paraId="3A491814" w14:textId="77777777" w:rsidR="00646C4C" w:rsidRPr="00267A5A" w:rsidRDefault="00F06337">
            <w:pPr>
              <w:spacing w:before="0" w:after="0"/>
              <w:rPr>
                <w:b/>
                <w:sz w:val="20"/>
              </w:rPr>
            </w:pPr>
            <w:hyperlink r:id="rId17" w:history="1">
              <w:r w:rsidR="00646C4C" w:rsidRPr="00A57CE7">
                <w:rPr>
                  <w:rStyle w:val="Hypertextovodkaz"/>
                  <w:b/>
                  <w:sz w:val="20"/>
                </w:rPr>
                <w:t>www.justice.cz</w:t>
              </w:r>
            </w:hyperlink>
            <w:r w:rsidR="00646C4C">
              <w:rPr>
                <w:b/>
                <w:sz w:val="20"/>
              </w:rPr>
              <w:t xml:space="preserve"> </w:t>
            </w:r>
          </w:p>
          <w:p w14:paraId="212D79E1" w14:textId="77777777" w:rsidR="00646C4C" w:rsidRPr="00267A5A" w:rsidRDefault="00646C4C">
            <w:pPr>
              <w:spacing w:before="0" w:after="0"/>
              <w:rPr>
                <w:sz w:val="20"/>
              </w:rPr>
            </w:pPr>
            <w:r w:rsidRPr="00267A5A">
              <w:rPr>
                <w:sz w:val="20"/>
              </w:rPr>
              <w:t>Ministerstvo spravedlnosti</w:t>
            </w:r>
          </w:p>
        </w:tc>
        <w:tc>
          <w:tcPr>
            <w:tcW w:w="1212" w:type="dxa"/>
            <w:tcBorders>
              <w:top w:val="single" w:sz="4" w:space="0" w:color="auto"/>
              <w:left w:val="nil"/>
              <w:bottom w:val="single" w:sz="12" w:space="0" w:color="auto"/>
            </w:tcBorders>
            <w:vAlign w:val="center"/>
          </w:tcPr>
          <w:p w14:paraId="68A97292" w14:textId="77777777" w:rsidR="00646C4C" w:rsidRDefault="00646C4C">
            <w:pPr>
              <w:spacing w:before="0" w:after="0"/>
              <w:jc w:val="center"/>
              <w:rPr>
                <w:rFonts w:ascii="Arial" w:hAnsi="Arial" w:cs="Arial"/>
                <w:sz w:val="22"/>
              </w:rPr>
            </w:pPr>
          </w:p>
        </w:tc>
        <w:tc>
          <w:tcPr>
            <w:tcW w:w="1213" w:type="dxa"/>
            <w:tcBorders>
              <w:top w:val="single" w:sz="4" w:space="0" w:color="auto"/>
              <w:left w:val="nil"/>
              <w:bottom w:val="single" w:sz="12" w:space="0" w:color="auto"/>
              <w:right w:val="single" w:sz="12" w:space="0" w:color="auto"/>
            </w:tcBorders>
            <w:vAlign w:val="center"/>
          </w:tcPr>
          <w:p w14:paraId="479D2FF8" w14:textId="77777777" w:rsidR="00646C4C" w:rsidRDefault="00646C4C">
            <w:pPr>
              <w:spacing w:before="0" w:after="0"/>
              <w:jc w:val="center"/>
              <w:rPr>
                <w:rFonts w:ascii="Arial" w:hAnsi="Arial" w:cs="Arial"/>
                <w:sz w:val="22"/>
              </w:rPr>
            </w:pPr>
          </w:p>
        </w:tc>
        <w:tc>
          <w:tcPr>
            <w:tcW w:w="1213" w:type="dxa"/>
            <w:tcBorders>
              <w:top w:val="single" w:sz="4" w:space="0" w:color="auto"/>
              <w:left w:val="nil"/>
              <w:bottom w:val="single" w:sz="12" w:space="0" w:color="auto"/>
              <w:right w:val="single" w:sz="12" w:space="0" w:color="auto"/>
            </w:tcBorders>
            <w:vAlign w:val="center"/>
          </w:tcPr>
          <w:p w14:paraId="74460A44" w14:textId="77777777" w:rsidR="00646C4C" w:rsidRDefault="00646C4C">
            <w:pPr>
              <w:spacing w:before="0" w:after="0"/>
              <w:jc w:val="center"/>
              <w:rPr>
                <w:rFonts w:ascii="Arial" w:hAnsi="Arial" w:cs="Arial"/>
                <w:sz w:val="22"/>
              </w:rPr>
            </w:pPr>
          </w:p>
        </w:tc>
        <w:tc>
          <w:tcPr>
            <w:tcW w:w="1213" w:type="dxa"/>
            <w:tcBorders>
              <w:top w:val="single" w:sz="4" w:space="0" w:color="auto"/>
              <w:left w:val="nil"/>
              <w:bottom w:val="single" w:sz="12" w:space="0" w:color="auto"/>
              <w:right w:val="single" w:sz="12" w:space="0" w:color="auto"/>
            </w:tcBorders>
            <w:vAlign w:val="center"/>
          </w:tcPr>
          <w:p w14:paraId="3E04D65A" w14:textId="77777777" w:rsidR="00646C4C" w:rsidRDefault="00646C4C">
            <w:pPr>
              <w:spacing w:before="0" w:after="0"/>
              <w:jc w:val="center"/>
              <w:rPr>
                <w:rFonts w:ascii="Arial" w:hAnsi="Arial" w:cs="Arial"/>
                <w:b/>
                <w:sz w:val="22"/>
              </w:rPr>
            </w:pPr>
            <w:r>
              <w:rPr>
                <w:rFonts w:ascii="Arial" w:hAnsi="Arial" w:cs="Arial"/>
                <w:b/>
                <w:sz w:val="22"/>
              </w:rPr>
              <w:t>X</w:t>
            </w:r>
          </w:p>
        </w:tc>
        <w:tc>
          <w:tcPr>
            <w:tcW w:w="1213" w:type="dxa"/>
            <w:tcBorders>
              <w:top w:val="single" w:sz="4" w:space="0" w:color="auto"/>
              <w:left w:val="nil"/>
              <w:bottom w:val="single" w:sz="12" w:space="0" w:color="auto"/>
            </w:tcBorders>
            <w:vAlign w:val="center"/>
          </w:tcPr>
          <w:p w14:paraId="5AA01A14" w14:textId="77777777" w:rsidR="00646C4C" w:rsidRDefault="00646C4C">
            <w:pPr>
              <w:spacing w:before="0" w:after="0"/>
              <w:jc w:val="center"/>
              <w:rPr>
                <w:rFonts w:ascii="Arial" w:hAnsi="Arial" w:cs="Arial"/>
                <w:sz w:val="22"/>
              </w:rPr>
            </w:pPr>
          </w:p>
        </w:tc>
        <w:tc>
          <w:tcPr>
            <w:tcW w:w="1213" w:type="dxa"/>
            <w:tcBorders>
              <w:top w:val="single" w:sz="4" w:space="0" w:color="auto"/>
              <w:bottom w:val="single" w:sz="12" w:space="0" w:color="auto"/>
            </w:tcBorders>
            <w:vAlign w:val="center"/>
          </w:tcPr>
          <w:p w14:paraId="4B1553DF" w14:textId="77777777" w:rsidR="00646C4C" w:rsidRDefault="00646C4C">
            <w:pPr>
              <w:spacing w:before="0" w:after="0"/>
              <w:jc w:val="center"/>
              <w:rPr>
                <w:rFonts w:ascii="Arial" w:hAnsi="Arial" w:cs="Arial"/>
                <w:sz w:val="22"/>
              </w:rPr>
            </w:pPr>
          </w:p>
        </w:tc>
        <w:tc>
          <w:tcPr>
            <w:tcW w:w="1213" w:type="dxa"/>
            <w:tcBorders>
              <w:top w:val="single" w:sz="4" w:space="0" w:color="auto"/>
              <w:bottom w:val="single" w:sz="12" w:space="0" w:color="auto"/>
              <w:right w:val="single" w:sz="12" w:space="0" w:color="auto"/>
            </w:tcBorders>
            <w:vAlign w:val="center"/>
          </w:tcPr>
          <w:p w14:paraId="0C3F6D5A" w14:textId="77777777" w:rsidR="00646C4C" w:rsidRDefault="00646C4C">
            <w:pPr>
              <w:spacing w:before="0" w:after="0"/>
              <w:jc w:val="center"/>
              <w:rPr>
                <w:rFonts w:ascii="Arial" w:hAnsi="Arial" w:cs="Arial"/>
                <w:sz w:val="22"/>
              </w:rPr>
            </w:pPr>
          </w:p>
        </w:tc>
        <w:tc>
          <w:tcPr>
            <w:tcW w:w="1213" w:type="dxa"/>
            <w:tcBorders>
              <w:top w:val="single" w:sz="4" w:space="0" w:color="auto"/>
              <w:left w:val="nil"/>
              <w:bottom w:val="single" w:sz="12" w:space="0" w:color="auto"/>
              <w:right w:val="single" w:sz="12" w:space="0" w:color="auto"/>
            </w:tcBorders>
            <w:vAlign w:val="center"/>
          </w:tcPr>
          <w:p w14:paraId="7852D947" w14:textId="77777777" w:rsidR="00646C4C" w:rsidRDefault="00646C4C">
            <w:pPr>
              <w:spacing w:before="0" w:after="0"/>
              <w:jc w:val="center"/>
              <w:rPr>
                <w:rFonts w:ascii="Arial" w:hAnsi="Arial" w:cs="Arial"/>
                <w:sz w:val="22"/>
              </w:rPr>
            </w:pPr>
          </w:p>
        </w:tc>
      </w:tr>
      <w:tr w:rsidR="00646C4C" w14:paraId="332B8488" w14:textId="77777777" w:rsidTr="002A797A">
        <w:trPr>
          <w:jc w:val="center"/>
        </w:trPr>
        <w:tc>
          <w:tcPr>
            <w:tcW w:w="3189" w:type="dxa"/>
            <w:tcBorders>
              <w:top w:val="nil"/>
              <w:left w:val="single" w:sz="12" w:space="0" w:color="auto"/>
              <w:bottom w:val="single" w:sz="8" w:space="0" w:color="auto"/>
              <w:right w:val="single" w:sz="12" w:space="0" w:color="auto"/>
            </w:tcBorders>
          </w:tcPr>
          <w:p w14:paraId="7E50EAFC" w14:textId="77777777" w:rsidR="00646C4C" w:rsidRPr="00267A5A" w:rsidRDefault="00F06337">
            <w:pPr>
              <w:spacing w:before="0" w:after="0"/>
              <w:rPr>
                <w:sz w:val="20"/>
              </w:rPr>
            </w:pPr>
            <w:hyperlink r:id="rId18" w:history="1">
              <w:r w:rsidR="00646C4C" w:rsidRPr="00A57CE7">
                <w:rPr>
                  <w:rStyle w:val="Hypertextovodkaz"/>
                  <w:b/>
                  <w:sz w:val="20"/>
                </w:rPr>
                <w:t>www.pse.cz</w:t>
              </w:r>
            </w:hyperlink>
            <w:r w:rsidR="00646C4C">
              <w:rPr>
                <w:b/>
                <w:sz w:val="20"/>
              </w:rPr>
              <w:t xml:space="preserve"> </w:t>
            </w:r>
            <w:r w:rsidR="00646C4C" w:rsidRPr="00267A5A">
              <w:rPr>
                <w:sz w:val="20"/>
              </w:rPr>
              <w:t xml:space="preserve"> </w:t>
            </w:r>
            <w:r w:rsidR="00646C4C" w:rsidRPr="00267A5A">
              <w:rPr>
                <w:sz w:val="20"/>
              </w:rPr>
              <w:br/>
              <w:t>Burza cen. papírů Praha</w:t>
            </w:r>
          </w:p>
          <w:p w14:paraId="0153C4EE" w14:textId="77777777" w:rsidR="00646C4C" w:rsidRPr="00267A5A" w:rsidRDefault="00F06337">
            <w:pPr>
              <w:spacing w:before="0" w:after="0"/>
              <w:rPr>
                <w:sz w:val="20"/>
              </w:rPr>
            </w:pPr>
            <w:hyperlink r:id="rId19" w:history="1">
              <w:r w:rsidR="00646C4C" w:rsidRPr="00A57CE7">
                <w:rPr>
                  <w:rStyle w:val="Hypertextovodkaz"/>
                  <w:b/>
                  <w:sz w:val="20"/>
                </w:rPr>
                <w:t>www.rmsystem.cz</w:t>
              </w:r>
            </w:hyperlink>
            <w:r w:rsidR="00646C4C">
              <w:rPr>
                <w:b/>
                <w:sz w:val="20"/>
              </w:rPr>
              <w:t xml:space="preserve"> </w:t>
            </w:r>
            <w:r w:rsidR="00646C4C" w:rsidRPr="00267A5A">
              <w:rPr>
                <w:sz w:val="20"/>
              </w:rPr>
              <w:br/>
              <w:t>RM systém</w:t>
            </w:r>
          </w:p>
          <w:p w14:paraId="05B689D9" w14:textId="77777777" w:rsidR="00646C4C" w:rsidRPr="00267A5A" w:rsidRDefault="00F06337">
            <w:pPr>
              <w:spacing w:before="0" w:after="0"/>
              <w:rPr>
                <w:sz w:val="20"/>
              </w:rPr>
            </w:pPr>
            <w:hyperlink r:id="rId20" w:history="1">
              <w:r w:rsidR="00646C4C" w:rsidRPr="00A57CE7">
                <w:rPr>
                  <w:rStyle w:val="Hypertextovodkaz"/>
                  <w:b/>
                  <w:sz w:val="20"/>
                </w:rPr>
                <w:t>www.scp.cz</w:t>
              </w:r>
            </w:hyperlink>
            <w:r w:rsidR="00646C4C">
              <w:rPr>
                <w:b/>
                <w:sz w:val="20"/>
              </w:rPr>
              <w:t xml:space="preserve"> </w:t>
            </w:r>
            <w:r w:rsidR="00646C4C" w:rsidRPr="00267A5A">
              <w:rPr>
                <w:sz w:val="20"/>
              </w:rPr>
              <w:br/>
              <w:t>Středisko cenných papírů</w:t>
            </w:r>
          </w:p>
        </w:tc>
        <w:tc>
          <w:tcPr>
            <w:tcW w:w="1212" w:type="dxa"/>
            <w:tcBorders>
              <w:top w:val="nil"/>
              <w:left w:val="nil"/>
              <w:bottom w:val="single" w:sz="8" w:space="0" w:color="auto"/>
            </w:tcBorders>
            <w:vAlign w:val="center"/>
          </w:tcPr>
          <w:p w14:paraId="46D303D4" w14:textId="77777777" w:rsidR="00646C4C" w:rsidRDefault="00646C4C">
            <w:pPr>
              <w:spacing w:before="0" w:after="0"/>
              <w:jc w:val="center"/>
              <w:rPr>
                <w:rFonts w:ascii="Arial" w:hAnsi="Arial" w:cs="Arial"/>
                <w:sz w:val="22"/>
              </w:rPr>
            </w:pPr>
          </w:p>
        </w:tc>
        <w:tc>
          <w:tcPr>
            <w:tcW w:w="1213" w:type="dxa"/>
            <w:tcBorders>
              <w:top w:val="nil"/>
              <w:left w:val="nil"/>
              <w:bottom w:val="single" w:sz="8" w:space="0" w:color="auto"/>
              <w:right w:val="single" w:sz="12" w:space="0" w:color="auto"/>
            </w:tcBorders>
            <w:vAlign w:val="center"/>
          </w:tcPr>
          <w:p w14:paraId="2846B19E" w14:textId="77777777" w:rsidR="00646C4C" w:rsidRDefault="00646C4C">
            <w:pPr>
              <w:pStyle w:val="Zhlav"/>
              <w:tabs>
                <w:tab w:val="clear" w:pos="4536"/>
                <w:tab w:val="clear" w:pos="9072"/>
              </w:tabs>
              <w:spacing w:before="0" w:after="0"/>
              <w:jc w:val="center"/>
              <w:rPr>
                <w:rFonts w:ascii="Arial" w:hAnsi="Arial" w:cs="Arial"/>
                <w:sz w:val="22"/>
              </w:rPr>
            </w:pPr>
          </w:p>
        </w:tc>
        <w:tc>
          <w:tcPr>
            <w:tcW w:w="1213" w:type="dxa"/>
            <w:tcBorders>
              <w:top w:val="nil"/>
              <w:left w:val="nil"/>
              <w:bottom w:val="single" w:sz="8" w:space="0" w:color="auto"/>
              <w:right w:val="single" w:sz="12" w:space="0" w:color="auto"/>
            </w:tcBorders>
            <w:vAlign w:val="center"/>
          </w:tcPr>
          <w:p w14:paraId="3B18CD92" w14:textId="77777777" w:rsidR="00646C4C" w:rsidRDefault="00646C4C">
            <w:pPr>
              <w:spacing w:before="0" w:after="0"/>
              <w:jc w:val="center"/>
              <w:rPr>
                <w:rFonts w:ascii="Arial" w:hAnsi="Arial" w:cs="Arial"/>
                <w:sz w:val="22"/>
              </w:rPr>
            </w:pPr>
          </w:p>
        </w:tc>
        <w:tc>
          <w:tcPr>
            <w:tcW w:w="1213" w:type="dxa"/>
            <w:tcBorders>
              <w:top w:val="nil"/>
              <w:left w:val="nil"/>
              <w:bottom w:val="single" w:sz="8" w:space="0" w:color="auto"/>
              <w:right w:val="single" w:sz="12" w:space="0" w:color="auto"/>
            </w:tcBorders>
            <w:vAlign w:val="center"/>
          </w:tcPr>
          <w:p w14:paraId="41932558" w14:textId="77777777" w:rsidR="00646C4C" w:rsidRDefault="00646C4C">
            <w:pPr>
              <w:spacing w:before="0" w:after="0"/>
              <w:jc w:val="center"/>
              <w:rPr>
                <w:rFonts w:ascii="Arial" w:hAnsi="Arial" w:cs="Arial"/>
                <w:sz w:val="22"/>
              </w:rPr>
            </w:pPr>
            <w:r>
              <w:rPr>
                <w:rFonts w:ascii="Arial" w:hAnsi="Arial" w:cs="Arial"/>
                <w:sz w:val="22"/>
              </w:rPr>
              <w:t>X</w:t>
            </w:r>
          </w:p>
        </w:tc>
        <w:tc>
          <w:tcPr>
            <w:tcW w:w="1213" w:type="dxa"/>
            <w:tcBorders>
              <w:top w:val="nil"/>
              <w:left w:val="nil"/>
              <w:bottom w:val="single" w:sz="8" w:space="0" w:color="auto"/>
            </w:tcBorders>
            <w:vAlign w:val="center"/>
          </w:tcPr>
          <w:p w14:paraId="450C6980" w14:textId="77777777" w:rsidR="00646C4C" w:rsidRDefault="00646C4C">
            <w:pPr>
              <w:pStyle w:val="Zhlav"/>
              <w:tabs>
                <w:tab w:val="clear" w:pos="4536"/>
                <w:tab w:val="clear" w:pos="9072"/>
              </w:tabs>
              <w:spacing w:before="0" w:after="0"/>
              <w:jc w:val="center"/>
              <w:rPr>
                <w:rFonts w:ascii="Arial" w:hAnsi="Arial" w:cs="Arial"/>
                <w:sz w:val="22"/>
              </w:rPr>
            </w:pPr>
            <w:r>
              <w:rPr>
                <w:rFonts w:ascii="Arial" w:hAnsi="Arial" w:cs="Arial"/>
                <w:sz w:val="22"/>
              </w:rPr>
              <w:t>X</w:t>
            </w:r>
          </w:p>
        </w:tc>
        <w:tc>
          <w:tcPr>
            <w:tcW w:w="1213" w:type="dxa"/>
            <w:tcBorders>
              <w:top w:val="nil"/>
              <w:bottom w:val="single" w:sz="8" w:space="0" w:color="auto"/>
            </w:tcBorders>
            <w:vAlign w:val="center"/>
          </w:tcPr>
          <w:p w14:paraId="083826C0" w14:textId="77777777" w:rsidR="00646C4C" w:rsidRDefault="00646C4C">
            <w:pPr>
              <w:spacing w:before="0" w:after="0"/>
              <w:jc w:val="center"/>
              <w:rPr>
                <w:rFonts w:ascii="Arial" w:hAnsi="Arial" w:cs="Arial"/>
                <w:sz w:val="22"/>
              </w:rPr>
            </w:pPr>
          </w:p>
        </w:tc>
        <w:tc>
          <w:tcPr>
            <w:tcW w:w="1213" w:type="dxa"/>
            <w:tcBorders>
              <w:top w:val="nil"/>
              <w:bottom w:val="single" w:sz="8" w:space="0" w:color="auto"/>
              <w:right w:val="single" w:sz="12" w:space="0" w:color="auto"/>
            </w:tcBorders>
            <w:vAlign w:val="center"/>
          </w:tcPr>
          <w:p w14:paraId="6D333FA8" w14:textId="77777777" w:rsidR="00646C4C" w:rsidRDefault="00646C4C">
            <w:pPr>
              <w:spacing w:before="0" w:after="0"/>
              <w:jc w:val="center"/>
              <w:rPr>
                <w:rFonts w:ascii="Arial" w:hAnsi="Arial" w:cs="Arial"/>
                <w:sz w:val="22"/>
              </w:rPr>
            </w:pPr>
          </w:p>
        </w:tc>
        <w:tc>
          <w:tcPr>
            <w:tcW w:w="1213" w:type="dxa"/>
            <w:tcBorders>
              <w:top w:val="nil"/>
              <w:left w:val="nil"/>
              <w:bottom w:val="single" w:sz="8" w:space="0" w:color="auto"/>
              <w:right w:val="single" w:sz="12" w:space="0" w:color="auto"/>
            </w:tcBorders>
            <w:vAlign w:val="center"/>
          </w:tcPr>
          <w:p w14:paraId="621DFACD" w14:textId="77777777" w:rsidR="00646C4C" w:rsidRDefault="00646C4C">
            <w:pPr>
              <w:spacing w:before="0" w:after="0"/>
              <w:jc w:val="center"/>
              <w:rPr>
                <w:rFonts w:ascii="Arial" w:hAnsi="Arial" w:cs="Arial"/>
                <w:sz w:val="22"/>
              </w:rPr>
            </w:pPr>
          </w:p>
        </w:tc>
      </w:tr>
      <w:tr w:rsidR="00646C4C" w14:paraId="2169C02A" w14:textId="77777777" w:rsidTr="002A797A">
        <w:trPr>
          <w:jc w:val="center"/>
        </w:trPr>
        <w:tc>
          <w:tcPr>
            <w:tcW w:w="3189" w:type="dxa"/>
            <w:tcBorders>
              <w:top w:val="nil"/>
              <w:left w:val="single" w:sz="12" w:space="0" w:color="auto"/>
              <w:bottom w:val="nil"/>
              <w:right w:val="single" w:sz="12" w:space="0" w:color="auto"/>
            </w:tcBorders>
            <w:vAlign w:val="center"/>
          </w:tcPr>
          <w:p w14:paraId="27882B20" w14:textId="77777777" w:rsidR="00646C4C" w:rsidRPr="00267A5A" w:rsidRDefault="00646C4C">
            <w:pPr>
              <w:spacing w:before="80" w:after="80"/>
              <w:jc w:val="left"/>
              <w:rPr>
                <w:b/>
                <w:sz w:val="20"/>
              </w:rPr>
            </w:pPr>
            <w:r w:rsidRPr="00267A5A">
              <w:rPr>
                <w:b/>
                <w:sz w:val="20"/>
              </w:rPr>
              <w:t>Různé banky</w:t>
            </w:r>
          </w:p>
        </w:tc>
        <w:tc>
          <w:tcPr>
            <w:tcW w:w="1212" w:type="dxa"/>
            <w:tcBorders>
              <w:top w:val="nil"/>
              <w:left w:val="nil"/>
              <w:bottom w:val="nil"/>
            </w:tcBorders>
            <w:vAlign w:val="center"/>
          </w:tcPr>
          <w:p w14:paraId="2DEB3CAC" w14:textId="77777777" w:rsidR="00646C4C" w:rsidRDefault="00646C4C">
            <w:pPr>
              <w:spacing w:before="0" w:after="0"/>
              <w:jc w:val="center"/>
              <w:rPr>
                <w:rFonts w:ascii="Arial" w:hAnsi="Arial" w:cs="Arial"/>
                <w:sz w:val="22"/>
              </w:rPr>
            </w:pPr>
          </w:p>
        </w:tc>
        <w:tc>
          <w:tcPr>
            <w:tcW w:w="1213" w:type="dxa"/>
            <w:tcBorders>
              <w:top w:val="nil"/>
              <w:left w:val="nil"/>
              <w:bottom w:val="nil"/>
              <w:right w:val="single" w:sz="12" w:space="0" w:color="auto"/>
            </w:tcBorders>
            <w:vAlign w:val="center"/>
          </w:tcPr>
          <w:p w14:paraId="3483685A" w14:textId="77777777" w:rsidR="00646C4C" w:rsidRDefault="00646C4C">
            <w:pPr>
              <w:pStyle w:val="Zhlav"/>
              <w:tabs>
                <w:tab w:val="clear" w:pos="4536"/>
                <w:tab w:val="clear" w:pos="9072"/>
              </w:tabs>
              <w:spacing w:before="0" w:after="0"/>
              <w:jc w:val="center"/>
              <w:rPr>
                <w:rFonts w:ascii="Arial" w:hAnsi="Arial" w:cs="Arial"/>
                <w:sz w:val="22"/>
              </w:rPr>
            </w:pPr>
          </w:p>
        </w:tc>
        <w:tc>
          <w:tcPr>
            <w:tcW w:w="1213" w:type="dxa"/>
            <w:tcBorders>
              <w:top w:val="nil"/>
              <w:left w:val="nil"/>
              <w:bottom w:val="nil"/>
              <w:right w:val="single" w:sz="12" w:space="0" w:color="auto"/>
            </w:tcBorders>
            <w:vAlign w:val="center"/>
          </w:tcPr>
          <w:p w14:paraId="304724AE" w14:textId="77777777" w:rsidR="00646C4C" w:rsidRDefault="00646C4C">
            <w:pPr>
              <w:spacing w:before="0" w:after="0"/>
              <w:jc w:val="center"/>
              <w:rPr>
                <w:rFonts w:ascii="Arial" w:hAnsi="Arial" w:cs="Arial"/>
                <w:sz w:val="22"/>
              </w:rPr>
            </w:pPr>
          </w:p>
        </w:tc>
        <w:tc>
          <w:tcPr>
            <w:tcW w:w="1213" w:type="dxa"/>
            <w:tcBorders>
              <w:top w:val="nil"/>
              <w:left w:val="nil"/>
              <w:bottom w:val="nil"/>
              <w:right w:val="single" w:sz="12" w:space="0" w:color="auto"/>
            </w:tcBorders>
            <w:vAlign w:val="center"/>
          </w:tcPr>
          <w:p w14:paraId="3456F4D6" w14:textId="77777777" w:rsidR="00646C4C" w:rsidRDefault="00646C4C">
            <w:pPr>
              <w:spacing w:before="0" w:after="0"/>
              <w:jc w:val="center"/>
              <w:rPr>
                <w:rFonts w:ascii="Arial" w:hAnsi="Arial" w:cs="Arial"/>
                <w:sz w:val="22"/>
              </w:rPr>
            </w:pPr>
          </w:p>
        </w:tc>
        <w:tc>
          <w:tcPr>
            <w:tcW w:w="1213" w:type="dxa"/>
            <w:tcBorders>
              <w:top w:val="nil"/>
              <w:left w:val="nil"/>
              <w:bottom w:val="nil"/>
            </w:tcBorders>
            <w:vAlign w:val="center"/>
          </w:tcPr>
          <w:p w14:paraId="06FB967A" w14:textId="77777777" w:rsidR="00646C4C" w:rsidRDefault="00646C4C">
            <w:pPr>
              <w:pStyle w:val="Zhlav"/>
              <w:tabs>
                <w:tab w:val="clear" w:pos="4536"/>
                <w:tab w:val="clear" w:pos="9072"/>
              </w:tabs>
              <w:spacing w:before="0" w:after="0"/>
              <w:jc w:val="center"/>
              <w:rPr>
                <w:rFonts w:ascii="Arial" w:hAnsi="Arial" w:cs="Arial"/>
                <w:sz w:val="22"/>
              </w:rPr>
            </w:pPr>
            <w:r>
              <w:rPr>
                <w:rFonts w:ascii="Arial" w:hAnsi="Arial" w:cs="Arial"/>
                <w:sz w:val="22"/>
              </w:rPr>
              <w:t>ČNB</w:t>
            </w:r>
          </w:p>
        </w:tc>
        <w:tc>
          <w:tcPr>
            <w:tcW w:w="1213" w:type="dxa"/>
            <w:tcBorders>
              <w:top w:val="nil"/>
              <w:bottom w:val="nil"/>
            </w:tcBorders>
            <w:vAlign w:val="center"/>
          </w:tcPr>
          <w:p w14:paraId="7CC88CE6" w14:textId="77777777" w:rsidR="00646C4C" w:rsidRDefault="00646C4C">
            <w:pPr>
              <w:spacing w:before="0" w:after="0"/>
              <w:jc w:val="center"/>
              <w:rPr>
                <w:rFonts w:ascii="Arial" w:hAnsi="Arial" w:cs="Arial"/>
                <w:sz w:val="22"/>
              </w:rPr>
            </w:pPr>
            <w:r>
              <w:rPr>
                <w:rFonts w:ascii="Arial" w:hAnsi="Arial" w:cs="Arial"/>
                <w:sz w:val="22"/>
              </w:rPr>
              <w:t>X</w:t>
            </w:r>
          </w:p>
        </w:tc>
        <w:tc>
          <w:tcPr>
            <w:tcW w:w="1213" w:type="dxa"/>
            <w:tcBorders>
              <w:top w:val="nil"/>
              <w:bottom w:val="nil"/>
              <w:right w:val="single" w:sz="12" w:space="0" w:color="auto"/>
            </w:tcBorders>
            <w:vAlign w:val="center"/>
          </w:tcPr>
          <w:p w14:paraId="34D257CE" w14:textId="77777777" w:rsidR="00646C4C" w:rsidRDefault="00646C4C">
            <w:pPr>
              <w:spacing w:before="0" w:after="0"/>
              <w:jc w:val="center"/>
              <w:rPr>
                <w:rFonts w:ascii="Arial" w:hAnsi="Arial" w:cs="Arial"/>
                <w:sz w:val="22"/>
              </w:rPr>
            </w:pPr>
            <w:r>
              <w:rPr>
                <w:rFonts w:ascii="Arial" w:hAnsi="Arial" w:cs="Arial"/>
                <w:sz w:val="22"/>
              </w:rPr>
              <w:t>X</w:t>
            </w:r>
          </w:p>
        </w:tc>
        <w:tc>
          <w:tcPr>
            <w:tcW w:w="1213" w:type="dxa"/>
            <w:tcBorders>
              <w:top w:val="nil"/>
              <w:left w:val="nil"/>
              <w:bottom w:val="nil"/>
              <w:right w:val="single" w:sz="12" w:space="0" w:color="auto"/>
            </w:tcBorders>
            <w:vAlign w:val="center"/>
          </w:tcPr>
          <w:p w14:paraId="047F443E" w14:textId="77777777" w:rsidR="00646C4C" w:rsidRDefault="00646C4C">
            <w:pPr>
              <w:spacing w:before="0" w:after="0"/>
              <w:jc w:val="center"/>
              <w:rPr>
                <w:rFonts w:ascii="Arial" w:hAnsi="Arial" w:cs="Arial"/>
                <w:sz w:val="22"/>
              </w:rPr>
            </w:pPr>
          </w:p>
        </w:tc>
      </w:tr>
      <w:tr w:rsidR="00646C4C" w14:paraId="1BFB5CD9" w14:textId="77777777" w:rsidTr="002A797A">
        <w:trPr>
          <w:jc w:val="center"/>
        </w:trPr>
        <w:tc>
          <w:tcPr>
            <w:tcW w:w="3189" w:type="dxa"/>
            <w:tcBorders>
              <w:top w:val="single" w:sz="4" w:space="0" w:color="auto"/>
              <w:left w:val="single" w:sz="12" w:space="0" w:color="auto"/>
              <w:bottom w:val="single" w:sz="12" w:space="0" w:color="auto"/>
              <w:right w:val="single" w:sz="12" w:space="0" w:color="auto"/>
            </w:tcBorders>
            <w:vAlign w:val="center"/>
          </w:tcPr>
          <w:p w14:paraId="70FDC33A" w14:textId="77777777" w:rsidR="00646C4C" w:rsidRPr="00267A5A" w:rsidRDefault="00F06337">
            <w:pPr>
              <w:spacing w:before="80" w:after="80"/>
              <w:jc w:val="left"/>
              <w:rPr>
                <w:b/>
                <w:sz w:val="20"/>
              </w:rPr>
            </w:pPr>
            <w:hyperlink r:id="rId21" w:history="1">
              <w:r w:rsidR="00646C4C" w:rsidRPr="00A57CE7">
                <w:rPr>
                  <w:rStyle w:val="Hypertextovodkaz"/>
                  <w:b/>
                  <w:sz w:val="20"/>
                </w:rPr>
                <w:t>www.finance.cz</w:t>
              </w:r>
            </w:hyperlink>
            <w:r w:rsidR="00646C4C">
              <w:rPr>
                <w:b/>
                <w:sz w:val="20"/>
              </w:rPr>
              <w:t xml:space="preserve"> </w:t>
            </w:r>
          </w:p>
        </w:tc>
        <w:tc>
          <w:tcPr>
            <w:tcW w:w="1212" w:type="dxa"/>
            <w:tcBorders>
              <w:top w:val="single" w:sz="4" w:space="0" w:color="auto"/>
              <w:left w:val="nil"/>
              <w:bottom w:val="single" w:sz="12" w:space="0" w:color="auto"/>
            </w:tcBorders>
            <w:vAlign w:val="center"/>
          </w:tcPr>
          <w:p w14:paraId="52377C35" w14:textId="77777777" w:rsidR="00646C4C" w:rsidRDefault="00646C4C">
            <w:pPr>
              <w:spacing w:before="0" w:after="0"/>
              <w:jc w:val="center"/>
              <w:rPr>
                <w:rFonts w:ascii="Arial" w:hAnsi="Arial" w:cs="Arial"/>
                <w:sz w:val="22"/>
              </w:rPr>
            </w:pPr>
            <w:r>
              <w:rPr>
                <w:rFonts w:ascii="Arial" w:hAnsi="Arial" w:cs="Arial"/>
                <w:sz w:val="22"/>
              </w:rPr>
              <w:t>X</w:t>
            </w:r>
          </w:p>
        </w:tc>
        <w:tc>
          <w:tcPr>
            <w:tcW w:w="1213" w:type="dxa"/>
            <w:tcBorders>
              <w:top w:val="single" w:sz="4" w:space="0" w:color="auto"/>
              <w:left w:val="nil"/>
              <w:bottom w:val="single" w:sz="12" w:space="0" w:color="auto"/>
              <w:right w:val="single" w:sz="12" w:space="0" w:color="auto"/>
            </w:tcBorders>
            <w:vAlign w:val="center"/>
          </w:tcPr>
          <w:p w14:paraId="35A4EC13" w14:textId="77777777" w:rsidR="00646C4C" w:rsidRDefault="00646C4C">
            <w:pPr>
              <w:pStyle w:val="Zhlav"/>
              <w:tabs>
                <w:tab w:val="clear" w:pos="4536"/>
                <w:tab w:val="clear" w:pos="9072"/>
              </w:tabs>
              <w:spacing w:before="0" w:after="0"/>
              <w:jc w:val="center"/>
              <w:rPr>
                <w:rFonts w:ascii="Arial" w:hAnsi="Arial" w:cs="Arial"/>
                <w:sz w:val="22"/>
              </w:rPr>
            </w:pPr>
          </w:p>
        </w:tc>
        <w:tc>
          <w:tcPr>
            <w:tcW w:w="1213" w:type="dxa"/>
            <w:tcBorders>
              <w:top w:val="single" w:sz="4" w:space="0" w:color="auto"/>
              <w:left w:val="nil"/>
              <w:bottom w:val="single" w:sz="12" w:space="0" w:color="auto"/>
              <w:right w:val="single" w:sz="12" w:space="0" w:color="auto"/>
            </w:tcBorders>
            <w:vAlign w:val="center"/>
          </w:tcPr>
          <w:p w14:paraId="1301612F" w14:textId="77777777" w:rsidR="00646C4C" w:rsidRDefault="00646C4C">
            <w:pPr>
              <w:spacing w:before="0" w:after="0"/>
              <w:jc w:val="center"/>
              <w:rPr>
                <w:rFonts w:ascii="Arial" w:hAnsi="Arial" w:cs="Arial"/>
                <w:sz w:val="22"/>
              </w:rPr>
            </w:pPr>
          </w:p>
        </w:tc>
        <w:tc>
          <w:tcPr>
            <w:tcW w:w="1213" w:type="dxa"/>
            <w:tcBorders>
              <w:top w:val="single" w:sz="4" w:space="0" w:color="auto"/>
              <w:left w:val="nil"/>
              <w:bottom w:val="single" w:sz="12" w:space="0" w:color="auto"/>
              <w:right w:val="single" w:sz="12" w:space="0" w:color="auto"/>
            </w:tcBorders>
            <w:vAlign w:val="center"/>
          </w:tcPr>
          <w:p w14:paraId="36F9F81B" w14:textId="77777777" w:rsidR="00646C4C" w:rsidRDefault="00646C4C">
            <w:pPr>
              <w:spacing w:before="0" w:after="0"/>
              <w:jc w:val="center"/>
              <w:rPr>
                <w:rFonts w:ascii="Arial" w:hAnsi="Arial" w:cs="Arial"/>
                <w:sz w:val="22"/>
              </w:rPr>
            </w:pPr>
          </w:p>
        </w:tc>
        <w:tc>
          <w:tcPr>
            <w:tcW w:w="1213" w:type="dxa"/>
            <w:tcBorders>
              <w:top w:val="single" w:sz="4" w:space="0" w:color="auto"/>
              <w:left w:val="nil"/>
              <w:bottom w:val="single" w:sz="12" w:space="0" w:color="auto"/>
            </w:tcBorders>
            <w:vAlign w:val="center"/>
          </w:tcPr>
          <w:p w14:paraId="2EAFE7D8" w14:textId="77777777" w:rsidR="00646C4C" w:rsidRDefault="00646C4C">
            <w:pPr>
              <w:pStyle w:val="Zhlav"/>
              <w:tabs>
                <w:tab w:val="clear" w:pos="4536"/>
                <w:tab w:val="clear" w:pos="9072"/>
              </w:tabs>
              <w:spacing w:before="0" w:after="0"/>
              <w:jc w:val="center"/>
              <w:rPr>
                <w:rFonts w:ascii="Arial" w:hAnsi="Arial" w:cs="Arial"/>
                <w:sz w:val="22"/>
              </w:rPr>
            </w:pPr>
            <w:r>
              <w:rPr>
                <w:rFonts w:ascii="Arial" w:hAnsi="Arial" w:cs="Arial"/>
                <w:sz w:val="22"/>
              </w:rPr>
              <w:t>X</w:t>
            </w:r>
          </w:p>
        </w:tc>
        <w:tc>
          <w:tcPr>
            <w:tcW w:w="1213" w:type="dxa"/>
            <w:tcBorders>
              <w:top w:val="single" w:sz="4" w:space="0" w:color="auto"/>
              <w:bottom w:val="single" w:sz="12" w:space="0" w:color="auto"/>
            </w:tcBorders>
            <w:vAlign w:val="center"/>
          </w:tcPr>
          <w:p w14:paraId="2D5E209D" w14:textId="77777777" w:rsidR="00646C4C" w:rsidRDefault="00646C4C">
            <w:pPr>
              <w:spacing w:before="0" w:after="0"/>
              <w:jc w:val="center"/>
              <w:rPr>
                <w:rFonts w:ascii="Arial" w:hAnsi="Arial" w:cs="Arial"/>
                <w:sz w:val="22"/>
              </w:rPr>
            </w:pPr>
            <w:r>
              <w:rPr>
                <w:rFonts w:ascii="Arial" w:hAnsi="Arial" w:cs="Arial"/>
                <w:sz w:val="22"/>
              </w:rPr>
              <w:t>X</w:t>
            </w:r>
          </w:p>
        </w:tc>
        <w:tc>
          <w:tcPr>
            <w:tcW w:w="1213" w:type="dxa"/>
            <w:tcBorders>
              <w:top w:val="single" w:sz="4" w:space="0" w:color="auto"/>
              <w:bottom w:val="single" w:sz="12" w:space="0" w:color="auto"/>
              <w:right w:val="single" w:sz="12" w:space="0" w:color="auto"/>
            </w:tcBorders>
            <w:vAlign w:val="center"/>
          </w:tcPr>
          <w:p w14:paraId="0F15E408" w14:textId="77777777" w:rsidR="00646C4C" w:rsidRDefault="00646C4C">
            <w:pPr>
              <w:spacing w:before="0" w:after="0"/>
              <w:jc w:val="center"/>
              <w:rPr>
                <w:rFonts w:ascii="Arial" w:hAnsi="Arial" w:cs="Arial"/>
                <w:sz w:val="22"/>
              </w:rPr>
            </w:pPr>
            <w:r>
              <w:rPr>
                <w:rFonts w:ascii="Arial" w:hAnsi="Arial" w:cs="Arial"/>
                <w:sz w:val="22"/>
              </w:rPr>
              <w:t>X</w:t>
            </w:r>
          </w:p>
        </w:tc>
        <w:tc>
          <w:tcPr>
            <w:tcW w:w="1213" w:type="dxa"/>
            <w:tcBorders>
              <w:top w:val="single" w:sz="4" w:space="0" w:color="auto"/>
              <w:left w:val="nil"/>
              <w:bottom w:val="single" w:sz="12" w:space="0" w:color="auto"/>
              <w:right w:val="single" w:sz="12" w:space="0" w:color="auto"/>
            </w:tcBorders>
            <w:vAlign w:val="center"/>
          </w:tcPr>
          <w:p w14:paraId="55D9B4D6" w14:textId="77777777" w:rsidR="00646C4C" w:rsidRDefault="00646C4C">
            <w:pPr>
              <w:spacing w:before="0" w:after="0"/>
              <w:jc w:val="center"/>
              <w:rPr>
                <w:rFonts w:ascii="Arial" w:hAnsi="Arial" w:cs="Arial"/>
                <w:sz w:val="22"/>
              </w:rPr>
            </w:pPr>
          </w:p>
        </w:tc>
      </w:tr>
      <w:tr w:rsidR="00646C4C" w14:paraId="4139E80A" w14:textId="77777777" w:rsidTr="002A797A">
        <w:trPr>
          <w:jc w:val="center"/>
        </w:trPr>
        <w:tc>
          <w:tcPr>
            <w:tcW w:w="3189" w:type="dxa"/>
            <w:tcBorders>
              <w:top w:val="single" w:sz="4" w:space="0" w:color="auto"/>
              <w:left w:val="single" w:sz="12" w:space="0" w:color="auto"/>
              <w:bottom w:val="nil"/>
              <w:right w:val="single" w:sz="12" w:space="0" w:color="auto"/>
            </w:tcBorders>
          </w:tcPr>
          <w:p w14:paraId="1525A1EA" w14:textId="77777777" w:rsidR="00646C4C" w:rsidRPr="00267A5A" w:rsidRDefault="00F06337">
            <w:pPr>
              <w:spacing w:before="0" w:after="0"/>
              <w:rPr>
                <w:sz w:val="20"/>
              </w:rPr>
            </w:pPr>
            <w:hyperlink r:id="rId22" w:history="1">
              <w:r w:rsidR="00646C4C" w:rsidRPr="006D6EC0">
                <w:rPr>
                  <w:rStyle w:val="Hypertextovodkaz"/>
                  <w:b/>
                  <w:sz w:val="20"/>
                </w:rPr>
                <w:t>www.psp.cz</w:t>
              </w:r>
            </w:hyperlink>
            <w:r w:rsidR="00646C4C">
              <w:rPr>
                <w:b/>
                <w:sz w:val="20"/>
              </w:rPr>
              <w:t xml:space="preserve"> </w:t>
            </w:r>
            <w:r w:rsidR="00646C4C" w:rsidRPr="00267A5A">
              <w:rPr>
                <w:sz w:val="20"/>
              </w:rPr>
              <w:br/>
              <w:t>Poslanecká sněmovna</w:t>
            </w:r>
          </w:p>
        </w:tc>
        <w:tc>
          <w:tcPr>
            <w:tcW w:w="1212" w:type="dxa"/>
            <w:tcBorders>
              <w:left w:val="nil"/>
              <w:bottom w:val="nil"/>
            </w:tcBorders>
            <w:vAlign w:val="center"/>
          </w:tcPr>
          <w:p w14:paraId="5FC14082" w14:textId="77777777" w:rsidR="00646C4C" w:rsidRDefault="00646C4C">
            <w:pPr>
              <w:spacing w:before="0" w:after="0"/>
              <w:jc w:val="center"/>
              <w:rPr>
                <w:rFonts w:ascii="Arial" w:hAnsi="Arial" w:cs="Arial"/>
                <w:sz w:val="22"/>
              </w:rPr>
            </w:pPr>
          </w:p>
        </w:tc>
        <w:tc>
          <w:tcPr>
            <w:tcW w:w="1213" w:type="dxa"/>
            <w:tcBorders>
              <w:left w:val="nil"/>
              <w:bottom w:val="nil"/>
              <w:right w:val="single" w:sz="12" w:space="0" w:color="auto"/>
            </w:tcBorders>
            <w:vAlign w:val="center"/>
          </w:tcPr>
          <w:p w14:paraId="13D4A567" w14:textId="77777777" w:rsidR="00646C4C" w:rsidRDefault="00646C4C">
            <w:pPr>
              <w:pStyle w:val="Zhlav"/>
              <w:tabs>
                <w:tab w:val="clear" w:pos="4536"/>
                <w:tab w:val="clear" w:pos="9072"/>
              </w:tabs>
              <w:spacing w:before="0" w:after="0"/>
              <w:jc w:val="center"/>
              <w:rPr>
                <w:rFonts w:ascii="Arial" w:hAnsi="Arial" w:cs="Arial"/>
                <w:sz w:val="22"/>
              </w:rPr>
            </w:pPr>
          </w:p>
        </w:tc>
        <w:tc>
          <w:tcPr>
            <w:tcW w:w="1213" w:type="dxa"/>
            <w:tcBorders>
              <w:left w:val="nil"/>
              <w:bottom w:val="nil"/>
              <w:right w:val="single" w:sz="12" w:space="0" w:color="auto"/>
            </w:tcBorders>
            <w:vAlign w:val="center"/>
          </w:tcPr>
          <w:p w14:paraId="5FDA22A7" w14:textId="77777777" w:rsidR="00646C4C" w:rsidRDefault="00646C4C">
            <w:pPr>
              <w:spacing w:before="0" w:after="0"/>
              <w:jc w:val="center"/>
              <w:rPr>
                <w:rFonts w:ascii="Arial" w:hAnsi="Arial" w:cs="Arial"/>
                <w:sz w:val="22"/>
              </w:rPr>
            </w:pPr>
          </w:p>
        </w:tc>
        <w:tc>
          <w:tcPr>
            <w:tcW w:w="1213" w:type="dxa"/>
            <w:tcBorders>
              <w:left w:val="nil"/>
              <w:bottom w:val="nil"/>
              <w:right w:val="single" w:sz="12" w:space="0" w:color="auto"/>
            </w:tcBorders>
            <w:vAlign w:val="center"/>
          </w:tcPr>
          <w:p w14:paraId="4E705063" w14:textId="77777777" w:rsidR="00646C4C" w:rsidRDefault="00646C4C">
            <w:pPr>
              <w:spacing w:before="0" w:after="0"/>
              <w:jc w:val="center"/>
              <w:rPr>
                <w:rFonts w:ascii="Arial" w:hAnsi="Arial" w:cs="Arial"/>
                <w:sz w:val="22"/>
              </w:rPr>
            </w:pPr>
          </w:p>
        </w:tc>
        <w:tc>
          <w:tcPr>
            <w:tcW w:w="1213" w:type="dxa"/>
            <w:tcBorders>
              <w:left w:val="nil"/>
              <w:bottom w:val="nil"/>
            </w:tcBorders>
            <w:vAlign w:val="center"/>
          </w:tcPr>
          <w:p w14:paraId="45C8B923" w14:textId="77777777" w:rsidR="00646C4C" w:rsidRDefault="00646C4C">
            <w:pPr>
              <w:pStyle w:val="Zhlav"/>
              <w:tabs>
                <w:tab w:val="clear" w:pos="4536"/>
                <w:tab w:val="clear" w:pos="9072"/>
              </w:tabs>
              <w:spacing w:before="0" w:after="0"/>
              <w:jc w:val="center"/>
              <w:rPr>
                <w:rFonts w:ascii="Arial" w:hAnsi="Arial" w:cs="Arial"/>
                <w:sz w:val="22"/>
              </w:rPr>
            </w:pPr>
          </w:p>
        </w:tc>
        <w:tc>
          <w:tcPr>
            <w:tcW w:w="1213" w:type="dxa"/>
            <w:tcBorders>
              <w:bottom w:val="nil"/>
            </w:tcBorders>
            <w:vAlign w:val="center"/>
          </w:tcPr>
          <w:p w14:paraId="40733F05" w14:textId="77777777" w:rsidR="00646C4C" w:rsidRDefault="00646C4C">
            <w:pPr>
              <w:spacing w:before="0" w:after="0"/>
              <w:jc w:val="center"/>
              <w:rPr>
                <w:rFonts w:ascii="Arial" w:hAnsi="Arial" w:cs="Arial"/>
                <w:sz w:val="22"/>
              </w:rPr>
            </w:pPr>
          </w:p>
        </w:tc>
        <w:tc>
          <w:tcPr>
            <w:tcW w:w="1213" w:type="dxa"/>
            <w:tcBorders>
              <w:bottom w:val="nil"/>
              <w:right w:val="single" w:sz="12" w:space="0" w:color="auto"/>
            </w:tcBorders>
            <w:vAlign w:val="center"/>
          </w:tcPr>
          <w:p w14:paraId="20456B59" w14:textId="77777777" w:rsidR="00646C4C" w:rsidRDefault="00646C4C">
            <w:pPr>
              <w:spacing w:before="0" w:after="0"/>
              <w:jc w:val="center"/>
              <w:rPr>
                <w:rFonts w:ascii="Arial" w:hAnsi="Arial" w:cs="Arial"/>
                <w:sz w:val="22"/>
              </w:rPr>
            </w:pPr>
          </w:p>
        </w:tc>
        <w:tc>
          <w:tcPr>
            <w:tcW w:w="1213" w:type="dxa"/>
            <w:tcBorders>
              <w:left w:val="nil"/>
              <w:bottom w:val="nil"/>
              <w:right w:val="single" w:sz="12" w:space="0" w:color="auto"/>
            </w:tcBorders>
            <w:vAlign w:val="center"/>
          </w:tcPr>
          <w:p w14:paraId="22340894" w14:textId="77777777" w:rsidR="00646C4C" w:rsidRDefault="00646C4C">
            <w:pPr>
              <w:spacing w:before="0" w:after="0"/>
              <w:jc w:val="center"/>
              <w:rPr>
                <w:rFonts w:ascii="Arial" w:hAnsi="Arial" w:cs="Arial"/>
                <w:b/>
                <w:bCs/>
                <w:sz w:val="22"/>
              </w:rPr>
            </w:pPr>
            <w:r>
              <w:rPr>
                <w:rFonts w:ascii="Arial" w:hAnsi="Arial" w:cs="Arial"/>
                <w:b/>
                <w:bCs/>
                <w:sz w:val="22"/>
              </w:rPr>
              <w:t>X</w:t>
            </w:r>
          </w:p>
        </w:tc>
      </w:tr>
      <w:tr w:rsidR="00646C4C" w14:paraId="359C94CB" w14:textId="77777777" w:rsidTr="002A797A">
        <w:trPr>
          <w:jc w:val="center"/>
        </w:trPr>
        <w:tc>
          <w:tcPr>
            <w:tcW w:w="3189" w:type="dxa"/>
            <w:tcBorders>
              <w:top w:val="single" w:sz="4" w:space="0" w:color="auto"/>
              <w:left w:val="single" w:sz="12" w:space="0" w:color="auto"/>
              <w:bottom w:val="single" w:sz="4" w:space="0" w:color="auto"/>
              <w:right w:val="single" w:sz="12" w:space="0" w:color="auto"/>
            </w:tcBorders>
          </w:tcPr>
          <w:p w14:paraId="65878C0A" w14:textId="77777777" w:rsidR="00646C4C" w:rsidRPr="00267A5A" w:rsidRDefault="00F06337">
            <w:pPr>
              <w:spacing w:before="0" w:after="0"/>
              <w:jc w:val="left"/>
              <w:rPr>
                <w:sz w:val="20"/>
              </w:rPr>
            </w:pPr>
            <w:hyperlink r:id="rId23" w:history="1">
              <w:r w:rsidR="00646C4C" w:rsidRPr="006D6EC0">
                <w:rPr>
                  <w:rStyle w:val="Hypertextovodkaz"/>
                  <w:b/>
                  <w:sz w:val="20"/>
                </w:rPr>
                <w:t>www.mvcr.cz</w:t>
              </w:r>
            </w:hyperlink>
            <w:r w:rsidR="00646C4C" w:rsidRPr="006D6EC0">
              <w:rPr>
                <w:b/>
                <w:sz w:val="20"/>
              </w:rPr>
              <w:t xml:space="preserve"> </w:t>
            </w:r>
            <w:r w:rsidR="00646C4C" w:rsidRPr="00267A5A">
              <w:rPr>
                <w:b/>
                <w:sz w:val="20"/>
              </w:rPr>
              <w:t xml:space="preserve"> </w:t>
            </w:r>
            <w:r w:rsidR="00646C4C">
              <w:rPr>
                <w:b/>
                <w:sz w:val="20"/>
              </w:rPr>
              <w:br/>
            </w:r>
            <w:r w:rsidR="00646C4C" w:rsidRPr="00267A5A">
              <w:rPr>
                <w:sz w:val="20"/>
              </w:rPr>
              <w:t>Ministerstvo vnitra</w:t>
            </w:r>
          </w:p>
        </w:tc>
        <w:tc>
          <w:tcPr>
            <w:tcW w:w="1212" w:type="dxa"/>
            <w:tcBorders>
              <w:top w:val="single" w:sz="4" w:space="0" w:color="auto"/>
              <w:left w:val="nil"/>
              <w:bottom w:val="single" w:sz="4" w:space="0" w:color="auto"/>
            </w:tcBorders>
            <w:vAlign w:val="center"/>
          </w:tcPr>
          <w:p w14:paraId="1C14559E" w14:textId="77777777" w:rsidR="00646C4C" w:rsidRDefault="00646C4C">
            <w:pPr>
              <w:spacing w:before="0" w:after="0"/>
              <w:jc w:val="center"/>
              <w:rPr>
                <w:rFonts w:ascii="Arial" w:hAnsi="Arial" w:cs="Arial"/>
                <w:sz w:val="22"/>
              </w:rPr>
            </w:pPr>
          </w:p>
        </w:tc>
        <w:tc>
          <w:tcPr>
            <w:tcW w:w="1213" w:type="dxa"/>
            <w:tcBorders>
              <w:top w:val="single" w:sz="4" w:space="0" w:color="auto"/>
              <w:left w:val="nil"/>
              <w:bottom w:val="single" w:sz="4" w:space="0" w:color="auto"/>
              <w:right w:val="single" w:sz="12" w:space="0" w:color="auto"/>
            </w:tcBorders>
            <w:vAlign w:val="center"/>
          </w:tcPr>
          <w:p w14:paraId="53255D26" w14:textId="77777777" w:rsidR="00646C4C" w:rsidRDefault="00646C4C">
            <w:pPr>
              <w:pStyle w:val="Zhlav"/>
              <w:tabs>
                <w:tab w:val="clear" w:pos="4536"/>
                <w:tab w:val="clear" w:pos="9072"/>
              </w:tabs>
              <w:spacing w:before="0" w:after="0"/>
              <w:jc w:val="center"/>
              <w:rPr>
                <w:rFonts w:ascii="Arial" w:hAnsi="Arial" w:cs="Arial"/>
                <w:sz w:val="22"/>
              </w:rPr>
            </w:pPr>
          </w:p>
        </w:tc>
        <w:tc>
          <w:tcPr>
            <w:tcW w:w="1213" w:type="dxa"/>
            <w:tcBorders>
              <w:top w:val="single" w:sz="4" w:space="0" w:color="auto"/>
              <w:left w:val="nil"/>
              <w:bottom w:val="single" w:sz="4" w:space="0" w:color="auto"/>
              <w:right w:val="single" w:sz="12" w:space="0" w:color="auto"/>
            </w:tcBorders>
            <w:vAlign w:val="center"/>
          </w:tcPr>
          <w:p w14:paraId="5B7350F9" w14:textId="77777777" w:rsidR="00646C4C" w:rsidRDefault="00646C4C">
            <w:pPr>
              <w:spacing w:before="0" w:after="0"/>
              <w:jc w:val="center"/>
              <w:rPr>
                <w:rFonts w:ascii="Arial" w:hAnsi="Arial" w:cs="Arial"/>
                <w:sz w:val="22"/>
              </w:rPr>
            </w:pPr>
          </w:p>
        </w:tc>
        <w:tc>
          <w:tcPr>
            <w:tcW w:w="1213" w:type="dxa"/>
            <w:tcBorders>
              <w:top w:val="single" w:sz="4" w:space="0" w:color="auto"/>
              <w:left w:val="nil"/>
              <w:bottom w:val="single" w:sz="4" w:space="0" w:color="auto"/>
              <w:right w:val="single" w:sz="12" w:space="0" w:color="auto"/>
            </w:tcBorders>
            <w:vAlign w:val="center"/>
          </w:tcPr>
          <w:p w14:paraId="71F635F3" w14:textId="77777777" w:rsidR="00646C4C" w:rsidRDefault="00646C4C">
            <w:pPr>
              <w:spacing w:before="0" w:after="0"/>
              <w:jc w:val="center"/>
              <w:rPr>
                <w:rFonts w:ascii="Arial" w:hAnsi="Arial" w:cs="Arial"/>
                <w:sz w:val="22"/>
              </w:rPr>
            </w:pPr>
          </w:p>
        </w:tc>
        <w:tc>
          <w:tcPr>
            <w:tcW w:w="1213" w:type="dxa"/>
            <w:tcBorders>
              <w:top w:val="single" w:sz="4" w:space="0" w:color="auto"/>
              <w:left w:val="nil"/>
              <w:bottom w:val="single" w:sz="4" w:space="0" w:color="auto"/>
            </w:tcBorders>
            <w:vAlign w:val="center"/>
          </w:tcPr>
          <w:p w14:paraId="0D808EC9" w14:textId="77777777" w:rsidR="00646C4C" w:rsidRDefault="00646C4C">
            <w:pPr>
              <w:pStyle w:val="Zhlav"/>
              <w:tabs>
                <w:tab w:val="clear" w:pos="4536"/>
                <w:tab w:val="clear" w:pos="9072"/>
              </w:tabs>
              <w:spacing w:before="0" w:after="0"/>
              <w:jc w:val="center"/>
              <w:rPr>
                <w:rFonts w:ascii="Arial" w:hAnsi="Arial" w:cs="Arial"/>
                <w:sz w:val="22"/>
              </w:rPr>
            </w:pPr>
          </w:p>
        </w:tc>
        <w:tc>
          <w:tcPr>
            <w:tcW w:w="1213" w:type="dxa"/>
            <w:tcBorders>
              <w:top w:val="single" w:sz="4" w:space="0" w:color="auto"/>
              <w:bottom w:val="single" w:sz="4" w:space="0" w:color="auto"/>
            </w:tcBorders>
            <w:vAlign w:val="center"/>
          </w:tcPr>
          <w:p w14:paraId="17F270E4" w14:textId="77777777" w:rsidR="00646C4C" w:rsidRDefault="00646C4C">
            <w:pPr>
              <w:spacing w:before="0" w:after="0"/>
              <w:jc w:val="center"/>
              <w:rPr>
                <w:rFonts w:ascii="Arial" w:hAnsi="Arial" w:cs="Arial"/>
                <w:sz w:val="22"/>
              </w:rPr>
            </w:pPr>
          </w:p>
        </w:tc>
        <w:tc>
          <w:tcPr>
            <w:tcW w:w="1213" w:type="dxa"/>
            <w:tcBorders>
              <w:top w:val="single" w:sz="4" w:space="0" w:color="auto"/>
              <w:bottom w:val="single" w:sz="4" w:space="0" w:color="auto"/>
              <w:right w:val="single" w:sz="12" w:space="0" w:color="auto"/>
            </w:tcBorders>
            <w:vAlign w:val="center"/>
          </w:tcPr>
          <w:p w14:paraId="4AE19353" w14:textId="77777777" w:rsidR="00646C4C" w:rsidRDefault="00646C4C">
            <w:pPr>
              <w:spacing w:before="0" w:after="0"/>
              <w:jc w:val="center"/>
              <w:rPr>
                <w:rFonts w:ascii="Arial" w:hAnsi="Arial" w:cs="Arial"/>
                <w:sz w:val="22"/>
              </w:rPr>
            </w:pPr>
          </w:p>
        </w:tc>
        <w:tc>
          <w:tcPr>
            <w:tcW w:w="1213" w:type="dxa"/>
            <w:tcBorders>
              <w:top w:val="single" w:sz="4" w:space="0" w:color="auto"/>
              <w:left w:val="nil"/>
              <w:bottom w:val="single" w:sz="4" w:space="0" w:color="auto"/>
              <w:right w:val="single" w:sz="12" w:space="0" w:color="auto"/>
            </w:tcBorders>
            <w:vAlign w:val="center"/>
          </w:tcPr>
          <w:p w14:paraId="4ADDAF58" w14:textId="77777777" w:rsidR="00646C4C" w:rsidRDefault="00646C4C">
            <w:pPr>
              <w:spacing w:before="0" w:after="0"/>
              <w:jc w:val="center"/>
              <w:rPr>
                <w:rFonts w:ascii="Arial" w:hAnsi="Arial" w:cs="Arial"/>
                <w:b/>
                <w:bCs/>
                <w:sz w:val="22"/>
              </w:rPr>
            </w:pPr>
            <w:r>
              <w:rPr>
                <w:rFonts w:ascii="Arial" w:hAnsi="Arial" w:cs="Arial"/>
                <w:b/>
                <w:bCs/>
                <w:sz w:val="22"/>
              </w:rPr>
              <w:t>X</w:t>
            </w:r>
          </w:p>
        </w:tc>
      </w:tr>
      <w:tr w:rsidR="00646C4C" w14:paraId="2F3EA53D" w14:textId="77777777" w:rsidTr="002A797A">
        <w:trPr>
          <w:jc w:val="center"/>
        </w:trPr>
        <w:tc>
          <w:tcPr>
            <w:tcW w:w="3189" w:type="dxa"/>
            <w:tcBorders>
              <w:top w:val="single" w:sz="4" w:space="0" w:color="auto"/>
              <w:left w:val="single" w:sz="12" w:space="0" w:color="auto"/>
              <w:bottom w:val="single" w:sz="12" w:space="0" w:color="auto"/>
              <w:right w:val="single" w:sz="12" w:space="0" w:color="auto"/>
            </w:tcBorders>
          </w:tcPr>
          <w:p w14:paraId="5304F0B5" w14:textId="77777777" w:rsidR="00646C4C" w:rsidRPr="00267A5A" w:rsidRDefault="00F06337">
            <w:pPr>
              <w:spacing w:before="0" w:after="0"/>
              <w:jc w:val="left"/>
              <w:rPr>
                <w:sz w:val="20"/>
              </w:rPr>
            </w:pPr>
            <w:hyperlink r:id="rId24" w:history="1">
              <w:r w:rsidR="00646C4C" w:rsidRPr="00A57CE7">
                <w:rPr>
                  <w:rStyle w:val="Hypertextovodkaz"/>
                  <w:b/>
                  <w:sz w:val="20"/>
                </w:rPr>
                <w:t>www.portal.gov.cz</w:t>
              </w:r>
            </w:hyperlink>
            <w:r w:rsidR="00646C4C">
              <w:rPr>
                <w:b/>
                <w:sz w:val="20"/>
              </w:rPr>
              <w:t xml:space="preserve"> </w:t>
            </w:r>
            <w:r w:rsidR="00646C4C" w:rsidRPr="00267A5A">
              <w:rPr>
                <w:b/>
                <w:sz w:val="20"/>
              </w:rPr>
              <w:br/>
            </w:r>
            <w:r w:rsidR="00646C4C" w:rsidRPr="00267A5A">
              <w:rPr>
                <w:sz w:val="20"/>
              </w:rPr>
              <w:t>Portál veřejné správy</w:t>
            </w:r>
          </w:p>
        </w:tc>
        <w:tc>
          <w:tcPr>
            <w:tcW w:w="1212" w:type="dxa"/>
            <w:tcBorders>
              <w:top w:val="single" w:sz="4" w:space="0" w:color="auto"/>
              <w:left w:val="nil"/>
              <w:bottom w:val="single" w:sz="12" w:space="0" w:color="auto"/>
            </w:tcBorders>
            <w:vAlign w:val="center"/>
          </w:tcPr>
          <w:p w14:paraId="7F933C19" w14:textId="77777777" w:rsidR="00646C4C" w:rsidRDefault="00646C4C">
            <w:pPr>
              <w:spacing w:before="0" w:after="0"/>
              <w:jc w:val="center"/>
              <w:rPr>
                <w:rFonts w:ascii="Arial" w:hAnsi="Arial" w:cs="Arial"/>
                <w:sz w:val="22"/>
              </w:rPr>
            </w:pPr>
          </w:p>
        </w:tc>
        <w:tc>
          <w:tcPr>
            <w:tcW w:w="1213" w:type="dxa"/>
            <w:tcBorders>
              <w:top w:val="single" w:sz="4" w:space="0" w:color="auto"/>
              <w:left w:val="nil"/>
              <w:bottom w:val="single" w:sz="12" w:space="0" w:color="auto"/>
              <w:right w:val="single" w:sz="12" w:space="0" w:color="auto"/>
            </w:tcBorders>
            <w:vAlign w:val="center"/>
          </w:tcPr>
          <w:p w14:paraId="4E757DF2" w14:textId="77777777" w:rsidR="00646C4C" w:rsidRDefault="00646C4C">
            <w:pPr>
              <w:pStyle w:val="Zhlav"/>
              <w:tabs>
                <w:tab w:val="clear" w:pos="4536"/>
                <w:tab w:val="clear" w:pos="9072"/>
              </w:tabs>
              <w:spacing w:before="0" w:after="0"/>
              <w:jc w:val="center"/>
              <w:rPr>
                <w:rFonts w:ascii="Arial" w:hAnsi="Arial" w:cs="Arial"/>
                <w:sz w:val="22"/>
              </w:rPr>
            </w:pPr>
          </w:p>
        </w:tc>
        <w:tc>
          <w:tcPr>
            <w:tcW w:w="1213" w:type="dxa"/>
            <w:tcBorders>
              <w:top w:val="single" w:sz="4" w:space="0" w:color="auto"/>
              <w:left w:val="nil"/>
              <w:bottom w:val="single" w:sz="12" w:space="0" w:color="auto"/>
              <w:right w:val="single" w:sz="12" w:space="0" w:color="auto"/>
            </w:tcBorders>
            <w:vAlign w:val="center"/>
          </w:tcPr>
          <w:p w14:paraId="0C6D984A" w14:textId="77777777" w:rsidR="00646C4C" w:rsidRDefault="00646C4C">
            <w:pPr>
              <w:spacing w:before="0" w:after="0"/>
              <w:jc w:val="center"/>
              <w:rPr>
                <w:rFonts w:ascii="Arial" w:hAnsi="Arial" w:cs="Arial"/>
                <w:sz w:val="22"/>
              </w:rPr>
            </w:pPr>
          </w:p>
        </w:tc>
        <w:tc>
          <w:tcPr>
            <w:tcW w:w="1213" w:type="dxa"/>
            <w:tcBorders>
              <w:top w:val="single" w:sz="4" w:space="0" w:color="auto"/>
              <w:left w:val="nil"/>
              <w:bottom w:val="single" w:sz="12" w:space="0" w:color="auto"/>
              <w:right w:val="single" w:sz="12" w:space="0" w:color="auto"/>
            </w:tcBorders>
            <w:vAlign w:val="center"/>
          </w:tcPr>
          <w:p w14:paraId="63780D85" w14:textId="77777777" w:rsidR="00646C4C" w:rsidRDefault="00646C4C">
            <w:pPr>
              <w:spacing w:before="0" w:after="0"/>
              <w:jc w:val="center"/>
              <w:rPr>
                <w:rFonts w:ascii="Arial" w:hAnsi="Arial" w:cs="Arial"/>
                <w:sz w:val="22"/>
              </w:rPr>
            </w:pPr>
          </w:p>
        </w:tc>
        <w:tc>
          <w:tcPr>
            <w:tcW w:w="1213" w:type="dxa"/>
            <w:tcBorders>
              <w:top w:val="single" w:sz="4" w:space="0" w:color="auto"/>
              <w:left w:val="nil"/>
              <w:bottom w:val="single" w:sz="12" w:space="0" w:color="auto"/>
            </w:tcBorders>
            <w:vAlign w:val="center"/>
          </w:tcPr>
          <w:p w14:paraId="0FABA1D4" w14:textId="77777777" w:rsidR="00646C4C" w:rsidRDefault="00646C4C">
            <w:pPr>
              <w:pStyle w:val="Zhlav"/>
              <w:tabs>
                <w:tab w:val="clear" w:pos="4536"/>
                <w:tab w:val="clear" w:pos="9072"/>
              </w:tabs>
              <w:spacing w:before="0" w:after="0"/>
              <w:jc w:val="center"/>
              <w:rPr>
                <w:rFonts w:ascii="Arial" w:hAnsi="Arial" w:cs="Arial"/>
                <w:sz w:val="22"/>
              </w:rPr>
            </w:pPr>
          </w:p>
        </w:tc>
        <w:tc>
          <w:tcPr>
            <w:tcW w:w="1213" w:type="dxa"/>
            <w:tcBorders>
              <w:top w:val="single" w:sz="4" w:space="0" w:color="auto"/>
              <w:bottom w:val="single" w:sz="12" w:space="0" w:color="auto"/>
            </w:tcBorders>
            <w:vAlign w:val="center"/>
          </w:tcPr>
          <w:p w14:paraId="466BF4D1" w14:textId="77777777" w:rsidR="00646C4C" w:rsidRDefault="00646C4C">
            <w:pPr>
              <w:spacing w:before="0" w:after="0"/>
              <w:jc w:val="center"/>
              <w:rPr>
                <w:rFonts w:ascii="Arial" w:hAnsi="Arial" w:cs="Arial"/>
                <w:sz w:val="22"/>
              </w:rPr>
            </w:pPr>
          </w:p>
        </w:tc>
        <w:tc>
          <w:tcPr>
            <w:tcW w:w="1213" w:type="dxa"/>
            <w:tcBorders>
              <w:top w:val="single" w:sz="4" w:space="0" w:color="auto"/>
              <w:bottom w:val="single" w:sz="12" w:space="0" w:color="auto"/>
              <w:right w:val="single" w:sz="12" w:space="0" w:color="auto"/>
            </w:tcBorders>
            <w:vAlign w:val="center"/>
          </w:tcPr>
          <w:p w14:paraId="369BD59C" w14:textId="77777777" w:rsidR="00646C4C" w:rsidRDefault="00646C4C">
            <w:pPr>
              <w:spacing w:before="0" w:after="0"/>
              <w:jc w:val="center"/>
              <w:rPr>
                <w:rFonts w:ascii="Arial" w:hAnsi="Arial" w:cs="Arial"/>
                <w:sz w:val="22"/>
              </w:rPr>
            </w:pPr>
          </w:p>
        </w:tc>
        <w:tc>
          <w:tcPr>
            <w:tcW w:w="1213" w:type="dxa"/>
            <w:tcBorders>
              <w:top w:val="single" w:sz="4" w:space="0" w:color="auto"/>
              <w:left w:val="nil"/>
              <w:bottom w:val="single" w:sz="12" w:space="0" w:color="auto"/>
              <w:right w:val="single" w:sz="12" w:space="0" w:color="auto"/>
            </w:tcBorders>
            <w:vAlign w:val="center"/>
          </w:tcPr>
          <w:p w14:paraId="135E99CA" w14:textId="77777777" w:rsidR="00646C4C" w:rsidRDefault="00646C4C">
            <w:pPr>
              <w:spacing w:before="0" w:after="0"/>
              <w:jc w:val="center"/>
              <w:rPr>
                <w:rFonts w:ascii="Arial" w:hAnsi="Arial" w:cs="Arial"/>
                <w:b/>
                <w:bCs/>
                <w:sz w:val="22"/>
              </w:rPr>
            </w:pPr>
            <w:r>
              <w:rPr>
                <w:rFonts w:ascii="Arial" w:hAnsi="Arial" w:cs="Arial"/>
                <w:b/>
                <w:bCs/>
                <w:sz w:val="22"/>
              </w:rPr>
              <w:t>X</w:t>
            </w:r>
          </w:p>
        </w:tc>
      </w:tr>
    </w:tbl>
    <w:p w14:paraId="1155DA3F" w14:textId="77777777" w:rsidR="0011398B" w:rsidRDefault="0011398B">
      <w:pPr>
        <w:spacing w:before="0" w:after="0" w:line="120" w:lineRule="exact"/>
      </w:pPr>
    </w:p>
    <w:p w14:paraId="25A2687F" w14:textId="77777777" w:rsidR="0011398B" w:rsidRDefault="0011398B">
      <w:pPr>
        <w:spacing w:before="0" w:after="0" w:line="200" w:lineRule="exact"/>
        <w:sectPr w:rsidR="0011398B">
          <w:footerReference w:type="default" r:id="rId25"/>
          <w:pgSz w:w="16840" w:h="11907" w:orient="landscape" w:code="9"/>
          <w:pgMar w:top="1021" w:right="1418" w:bottom="851" w:left="1418" w:header="708" w:footer="227" w:gutter="0"/>
          <w:cols w:space="708"/>
        </w:sectPr>
      </w:pPr>
    </w:p>
    <w:p w14:paraId="628FA029" w14:textId="77777777" w:rsidR="0011398B" w:rsidRDefault="0011398B">
      <w:pPr>
        <w:pStyle w:val="Nadpis1"/>
      </w:pPr>
      <w:bookmarkStart w:id="3" w:name="_Toc21017173"/>
      <w:r>
        <w:t>Národohospodářské a odvětvové informace</w:t>
      </w:r>
      <w:bookmarkEnd w:id="3"/>
    </w:p>
    <w:p w14:paraId="3B001E6F" w14:textId="77777777" w:rsidR="0011398B" w:rsidRDefault="0011398B">
      <w:pPr>
        <w:pStyle w:val="Nadpis2"/>
      </w:pPr>
      <w:bookmarkStart w:id="4" w:name="_Toc481407205"/>
      <w:bookmarkStart w:id="5" w:name="_Toc21017174"/>
      <w:r>
        <w:t>Český statistický úřad</w:t>
      </w:r>
      <w:bookmarkEnd w:id="4"/>
      <w:bookmarkEnd w:id="5"/>
    </w:p>
    <w:p w14:paraId="0E9C647D" w14:textId="77777777" w:rsidR="0011398B" w:rsidRDefault="00F06337">
      <w:pPr>
        <w:jc w:val="center"/>
        <w:rPr>
          <w:b/>
        </w:rPr>
      </w:pPr>
      <w:hyperlink r:id="rId26" w:history="1">
        <w:r w:rsidR="00410E75" w:rsidRPr="00997307">
          <w:rPr>
            <w:rStyle w:val="Hypertextovodkaz"/>
            <w:b/>
          </w:rPr>
          <w:t>www.czso.cz</w:t>
        </w:r>
      </w:hyperlink>
      <w:r w:rsidR="00410E75">
        <w:rPr>
          <w:b/>
        </w:rPr>
        <w:t xml:space="preserve"> </w:t>
      </w:r>
    </w:p>
    <w:p w14:paraId="20C7D2EC" w14:textId="77777777" w:rsidR="0011398B" w:rsidRPr="00AF4A29" w:rsidRDefault="00DF2851" w:rsidP="00E45CB2">
      <w:pPr>
        <w:tabs>
          <w:tab w:val="left" w:pos="426"/>
          <w:tab w:val="left" w:pos="2835"/>
        </w:tabs>
        <w:spacing w:before="120" w:after="120"/>
        <w:ind w:left="68"/>
        <w:jc w:val="left"/>
        <w:rPr>
          <w:b/>
        </w:rPr>
      </w:pPr>
      <w:r w:rsidRPr="00AF4A29">
        <w:rPr>
          <w:b/>
        </w:rPr>
        <w:t>KLASIFIKACE</w:t>
      </w:r>
      <w:r>
        <w:rPr>
          <w:b/>
        </w:rPr>
        <w:t>,</w:t>
      </w:r>
      <w:r w:rsidRPr="00AF4A29">
        <w:rPr>
          <w:b/>
        </w:rPr>
        <w:t xml:space="preserve">  ČÍSELNÍKY:</w:t>
      </w:r>
    </w:p>
    <w:p w14:paraId="2CF37476" w14:textId="77777777" w:rsidR="0011398B" w:rsidRPr="00BC18A9" w:rsidRDefault="0011398B" w:rsidP="001741E1">
      <w:pPr>
        <w:numPr>
          <w:ilvl w:val="0"/>
          <w:numId w:val="31"/>
        </w:numPr>
        <w:tabs>
          <w:tab w:val="left" w:pos="1985"/>
        </w:tabs>
        <w:spacing w:before="0" w:after="40"/>
        <w:jc w:val="left"/>
      </w:pPr>
      <w:r>
        <w:rPr>
          <w:b/>
          <w:bCs/>
        </w:rPr>
        <w:t>Klasifikace</w:t>
      </w:r>
      <w:r>
        <w:t xml:space="preserve"> </w:t>
      </w:r>
      <w:r>
        <w:tab/>
      </w:r>
      <w:r>
        <w:sym w:font="Symbol" w:char="F0AE"/>
      </w:r>
      <w:r>
        <w:t xml:space="preserve"> CZ-NACE – </w:t>
      </w:r>
      <w:r>
        <w:rPr>
          <w:i/>
        </w:rPr>
        <w:t xml:space="preserve">klasifikace </w:t>
      </w:r>
      <w:proofErr w:type="spellStart"/>
      <w:r>
        <w:rPr>
          <w:i/>
        </w:rPr>
        <w:t>ekon</w:t>
      </w:r>
      <w:proofErr w:type="spellEnd"/>
      <w:r>
        <w:rPr>
          <w:i/>
        </w:rPr>
        <w:t>. činností EU od 1.1.2008 (</w:t>
      </w:r>
      <w:proofErr w:type="spellStart"/>
      <w:r>
        <w:rPr>
          <w:i/>
        </w:rPr>
        <w:t>rev</w:t>
      </w:r>
      <w:proofErr w:type="spellEnd"/>
      <w:r>
        <w:rPr>
          <w:i/>
        </w:rPr>
        <w:t>. 2)</w:t>
      </w:r>
      <w:r w:rsidR="000B0AD3">
        <w:rPr>
          <w:i/>
        </w:rPr>
        <w:t>,</w:t>
      </w:r>
      <w:r w:rsidR="000B0AD3">
        <w:rPr>
          <w:i/>
        </w:rPr>
        <w:br/>
      </w:r>
      <w:r w:rsidR="000B0AD3">
        <w:rPr>
          <w:i/>
        </w:rPr>
        <w:tab/>
        <w:t xml:space="preserve">    jsou zde i převodníky z dřívější klasifikace OKEČ (NACE </w:t>
      </w:r>
      <w:proofErr w:type="spellStart"/>
      <w:r w:rsidR="000B0AD3">
        <w:rPr>
          <w:i/>
        </w:rPr>
        <w:t>rev</w:t>
      </w:r>
      <w:proofErr w:type="spellEnd"/>
      <w:r w:rsidR="000B0AD3">
        <w:rPr>
          <w:i/>
        </w:rPr>
        <w:t>. 1.1.)</w:t>
      </w:r>
    </w:p>
    <w:p w14:paraId="12C7ACB6" w14:textId="77777777" w:rsidR="00BC18A9" w:rsidRDefault="00BC18A9" w:rsidP="00BC18A9">
      <w:pPr>
        <w:tabs>
          <w:tab w:val="left" w:pos="1985"/>
        </w:tabs>
        <w:spacing w:before="0" w:after="40"/>
        <w:ind w:left="360"/>
        <w:jc w:val="left"/>
      </w:pPr>
      <w:r>
        <w:tab/>
      </w:r>
      <w:r>
        <w:sym w:font="Symbol" w:char="F0AE"/>
      </w:r>
      <w:r>
        <w:t xml:space="preserve"> CZ-CPA – </w:t>
      </w:r>
      <w:r w:rsidRPr="00BC18A9">
        <w:rPr>
          <w:i/>
        </w:rPr>
        <w:t>klasifikace produkce (podrobnější než CZ-NACE)</w:t>
      </w:r>
    </w:p>
    <w:p w14:paraId="11396D6E" w14:textId="77777777" w:rsidR="0011398B" w:rsidRDefault="00B16001" w:rsidP="001741E1">
      <w:pPr>
        <w:numPr>
          <w:ilvl w:val="0"/>
          <w:numId w:val="31"/>
        </w:numPr>
        <w:spacing w:before="40" w:after="0"/>
        <w:ind w:left="714" w:hanging="357"/>
      </w:pPr>
      <w:r>
        <w:rPr>
          <w:b/>
          <w:bCs/>
        </w:rPr>
        <w:t>Databáze metainformací</w:t>
      </w:r>
      <w:r w:rsidR="0011398B">
        <w:t xml:space="preserve"> </w:t>
      </w:r>
      <w:r w:rsidR="0011398B">
        <w:sym w:font="Symbol" w:char="F0AE"/>
      </w:r>
      <w:r w:rsidR="0011398B">
        <w:t xml:space="preserve"> </w:t>
      </w:r>
      <w:r w:rsidR="00930B65">
        <w:t>Klasifikace</w:t>
      </w:r>
      <w:r w:rsidR="0011398B">
        <w:t xml:space="preserve"> </w:t>
      </w:r>
      <w:r w:rsidR="0011398B">
        <w:sym w:font="Symbol" w:char="F0AE"/>
      </w:r>
      <w:r w:rsidR="0011398B">
        <w:t xml:space="preserve"> </w:t>
      </w:r>
      <w:r>
        <w:t xml:space="preserve">akronym </w:t>
      </w:r>
      <w:r w:rsidR="0011398B">
        <w:t xml:space="preserve">CZ-NACE </w:t>
      </w:r>
      <w:r w:rsidR="00930B65">
        <w:rPr>
          <w:i/>
        </w:rPr>
        <w:t>(prohlížení</w:t>
      </w:r>
      <w:r w:rsidR="001933A3">
        <w:rPr>
          <w:i/>
        </w:rPr>
        <w:t xml:space="preserve"> odvětví</w:t>
      </w:r>
      <w:r w:rsidR="00930B65">
        <w:rPr>
          <w:i/>
        </w:rPr>
        <w:t>)</w:t>
      </w:r>
    </w:p>
    <w:p w14:paraId="6327C7FC" w14:textId="77777777" w:rsidR="0011398B" w:rsidRDefault="00DF2851" w:rsidP="00E45CB2">
      <w:pPr>
        <w:spacing w:before="360" w:after="120"/>
        <w:ind w:left="68"/>
        <w:jc w:val="left"/>
      </w:pPr>
      <w:r>
        <w:rPr>
          <w:b/>
          <w:bCs/>
        </w:rPr>
        <w:t>DATABÁZE, REGISTRY</w:t>
      </w:r>
      <w:r>
        <w:t>:</w:t>
      </w:r>
    </w:p>
    <w:p w14:paraId="08300324" w14:textId="77777777" w:rsidR="00DF2851" w:rsidRPr="00D63021" w:rsidRDefault="00DF2851" w:rsidP="001741E1">
      <w:pPr>
        <w:numPr>
          <w:ilvl w:val="0"/>
          <w:numId w:val="36"/>
        </w:numPr>
        <w:spacing w:before="40" w:after="0"/>
        <w:ind w:left="709" w:hanging="357"/>
        <w:jc w:val="left"/>
      </w:pPr>
      <w:r>
        <w:rPr>
          <w:b/>
        </w:rPr>
        <w:t>Veřejná databáze</w:t>
      </w:r>
      <w:r>
        <w:t xml:space="preserve"> – vyhledávání v datech ČSÚ </w:t>
      </w:r>
      <w:r>
        <w:rPr>
          <w:i/>
        </w:rPr>
        <w:t>(nový projekt)</w:t>
      </w:r>
    </w:p>
    <w:p w14:paraId="34F52178" w14:textId="77777777" w:rsidR="00DF2851" w:rsidRDefault="00DF2851" w:rsidP="001741E1">
      <w:pPr>
        <w:numPr>
          <w:ilvl w:val="0"/>
          <w:numId w:val="36"/>
        </w:numPr>
        <w:spacing w:before="40" w:after="0"/>
        <w:ind w:left="709" w:hanging="357"/>
        <w:jc w:val="left"/>
      </w:pPr>
      <w:r>
        <w:rPr>
          <w:b/>
        </w:rPr>
        <w:t>Databáze demografických údajů</w:t>
      </w:r>
    </w:p>
    <w:p w14:paraId="3B11C492" w14:textId="77777777" w:rsidR="00DF2851" w:rsidRDefault="00DF2851" w:rsidP="001741E1">
      <w:pPr>
        <w:numPr>
          <w:ilvl w:val="0"/>
          <w:numId w:val="36"/>
        </w:numPr>
        <w:spacing w:before="40" w:after="0"/>
        <w:ind w:left="709" w:hanging="357"/>
        <w:jc w:val="left"/>
      </w:pPr>
      <w:r w:rsidRPr="00D63021">
        <w:rPr>
          <w:b/>
        </w:rPr>
        <w:t xml:space="preserve">Databáze </w:t>
      </w:r>
      <w:r w:rsidR="00E732A6">
        <w:rPr>
          <w:b/>
        </w:rPr>
        <w:t>pohybu zboží přes hranice</w:t>
      </w:r>
      <w:r>
        <w:t xml:space="preserve"> – viz dále sekce STATISTIKY</w:t>
      </w:r>
      <w:r w:rsidR="00455E4F">
        <w:rPr>
          <w:b/>
        </w:rPr>
        <w:t>→</w:t>
      </w:r>
      <w:r>
        <w:t xml:space="preserve"> </w:t>
      </w:r>
      <w:proofErr w:type="spellStart"/>
      <w:r>
        <w:t>Zahr</w:t>
      </w:r>
      <w:proofErr w:type="spellEnd"/>
      <w:r w:rsidR="00455E4F">
        <w:t>.</w:t>
      </w:r>
      <w:r>
        <w:t xml:space="preserve"> obchod</w:t>
      </w:r>
    </w:p>
    <w:p w14:paraId="33AEF5EC" w14:textId="77777777" w:rsidR="0011398B" w:rsidRDefault="0011398B" w:rsidP="001741E1">
      <w:pPr>
        <w:numPr>
          <w:ilvl w:val="0"/>
          <w:numId w:val="36"/>
        </w:numPr>
        <w:spacing w:before="40" w:after="0"/>
        <w:ind w:left="709" w:hanging="357"/>
        <w:jc w:val="left"/>
      </w:pPr>
      <w:r>
        <w:rPr>
          <w:b/>
          <w:bCs/>
        </w:rPr>
        <w:t>Registr ekonomických subjektů</w:t>
      </w:r>
      <w:r>
        <w:t xml:space="preserve"> </w:t>
      </w:r>
      <w:r>
        <w:sym w:font="Symbol" w:char="F0AE"/>
      </w:r>
      <w:r>
        <w:t xml:space="preserve"> Vyhledávání v RES – podle IČO</w:t>
      </w:r>
      <w:r w:rsidR="005000B6">
        <w:t xml:space="preserve"> nebo</w:t>
      </w:r>
      <w:r>
        <w:t xml:space="preserve"> názvu</w:t>
      </w:r>
      <w:r w:rsidR="005000B6">
        <w:t xml:space="preserve"> s možností upřesnění dotazu pomocí</w:t>
      </w:r>
      <w:r>
        <w:t xml:space="preserve"> právní formy</w:t>
      </w:r>
      <w:r w:rsidR="005000B6">
        <w:t xml:space="preserve"> nebo okresu a obce</w:t>
      </w:r>
      <w:r>
        <w:t xml:space="preserve">; </w:t>
      </w:r>
      <w:r>
        <w:rPr>
          <w:i/>
        </w:rPr>
        <w:t>tento registr jako jediný uvádí u vyhledaných podniků i CZ-NACE</w:t>
      </w:r>
    </w:p>
    <w:p w14:paraId="5A1D3341" w14:textId="77777777" w:rsidR="00D63021" w:rsidRDefault="00455E4F" w:rsidP="001741E1">
      <w:pPr>
        <w:numPr>
          <w:ilvl w:val="0"/>
          <w:numId w:val="36"/>
        </w:numPr>
        <w:spacing w:before="40" w:after="0"/>
        <w:ind w:left="709" w:hanging="357"/>
        <w:jc w:val="left"/>
      </w:pPr>
      <w:r>
        <w:rPr>
          <w:b/>
        </w:rPr>
        <w:t>D</w:t>
      </w:r>
      <w:r w:rsidR="00D63021">
        <w:rPr>
          <w:b/>
        </w:rPr>
        <w:t xml:space="preserve">atabáze </w:t>
      </w:r>
      <w:proofErr w:type="spellStart"/>
      <w:r w:rsidR="00D63021">
        <w:rPr>
          <w:b/>
        </w:rPr>
        <w:t>Eurostatu</w:t>
      </w:r>
      <w:proofErr w:type="spellEnd"/>
      <w:r w:rsidR="00D63021">
        <w:t xml:space="preserve"> </w:t>
      </w:r>
      <w:r w:rsidR="00D63021" w:rsidRPr="00455E4F">
        <w:rPr>
          <w:b/>
        </w:rPr>
        <w:t>v češtině</w:t>
      </w:r>
      <w:r w:rsidR="00D63021">
        <w:t xml:space="preserve">, viz dále sekce </w:t>
      </w:r>
      <w:r>
        <w:t xml:space="preserve">STATISTIKY </w:t>
      </w:r>
      <w:r>
        <w:rPr>
          <w:b/>
        </w:rPr>
        <w:t>→</w:t>
      </w:r>
      <w:r>
        <w:t xml:space="preserve"> </w:t>
      </w:r>
      <w:r w:rsidR="00D63021">
        <w:t>Mezinárodní data</w:t>
      </w:r>
    </w:p>
    <w:p w14:paraId="2D441A42" w14:textId="77777777" w:rsidR="0011398B" w:rsidRDefault="00455E4F" w:rsidP="00E45CB2">
      <w:pPr>
        <w:pStyle w:val="Zhlav"/>
        <w:tabs>
          <w:tab w:val="clear" w:pos="4536"/>
          <w:tab w:val="clear" w:pos="9072"/>
        </w:tabs>
        <w:spacing w:before="360" w:after="120"/>
        <w:rPr>
          <w:b/>
          <w:bCs/>
        </w:rPr>
      </w:pPr>
      <w:r>
        <w:rPr>
          <w:b/>
          <w:bCs/>
        </w:rPr>
        <w:t>STATISTIKY</w:t>
      </w:r>
      <w:r w:rsidR="0011398B">
        <w:rPr>
          <w:b/>
          <w:bCs/>
        </w:rPr>
        <w:t>:</w:t>
      </w:r>
    </w:p>
    <w:p w14:paraId="28B0210E" w14:textId="77777777" w:rsidR="0011398B" w:rsidRDefault="0011398B">
      <w:pPr>
        <w:spacing w:after="0"/>
      </w:pPr>
      <w:r>
        <w:t xml:space="preserve">Stránky ČSÚ se vyplatí sledovat, stále se rozvíjejí a užitečných dat na nich přibývá. Je zde možné získat především informace o národohospodářském vývoji a odvětvovém vývoji v současnosti a minulosti. Nabízí se ke stažení i řada tabulek v Excelu. </w:t>
      </w:r>
    </w:p>
    <w:p w14:paraId="07F0F014" w14:textId="77777777" w:rsidR="0011398B" w:rsidRDefault="0011398B" w:rsidP="00D63021">
      <w:pPr>
        <w:spacing w:before="60" w:after="0"/>
      </w:pPr>
      <w:r>
        <w:t xml:space="preserve">Po klepnutí na požadovanou </w:t>
      </w:r>
      <w:r w:rsidRPr="0028453F">
        <w:rPr>
          <w:b/>
        </w:rPr>
        <w:t>oblast</w:t>
      </w:r>
      <w:r>
        <w:t xml:space="preserve"> se objeví </w:t>
      </w:r>
      <w:r w:rsidRPr="0028453F">
        <w:rPr>
          <w:b/>
        </w:rPr>
        <w:t>podnabídka obvykle v</w:t>
      </w:r>
      <w:r w:rsidR="00196C8E">
        <w:rPr>
          <w:b/>
        </w:rPr>
        <w:t> </w:t>
      </w:r>
      <w:r w:rsidRPr="0028453F">
        <w:rPr>
          <w:b/>
        </w:rPr>
        <w:t>členění</w:t>
      </w:r>
      <w:r w:rsidR="00196C8E">
        <w:t xml:space="preserve"> (každá oblast ale nemusí obsahovat všechny níže uvedené typické části a naopak může mít i jiné odkazy)</w:t>
      </w:r>
      <w:r>
        <w:t>:</w:t>
      </w:r>
    </w:p>
    <w:p w14:paraId="4136E883" w14:textId="77777777" w:rsidR="0011398B" w:rsidRPr="0028453F" w:rsidRDefault="0011398B" w:rsidP="001741E1">
      <w:pPr>
        <w:numPr>
          <w:ilvl w:val="0"/>
          <w:numId w:val="32"/>
        </w:numPr>
        <w:spacing w:before="120" w:after="0"/>
        <w:rPr>
          <w:b/>
        </w:rPr>
      </w:pPr>
      <w:r w:rsidRPr="0028453F">
        <w:rPr>
          <w:b/>
        </w:rPr>
        <w:t>Nejnovější čísla v</w:t>
      </w:r>
      <w:r>
        <w:rPr>
          <w:b/>
        </w:rPr>
        <w:t> </w:t>
      </w:r>
      <w:r w:rsidRPr="0028453F">
        <w:rPr>
          <w:b/>
        </w:rPr>
        <w:t>Rychlých informacích</w:t>
      </w:r>
    </w:p>
    <w:p w14:paraId="7282BABC" w14:textId="77777777" w:rsidR="0011398B" w:rsidRPr="0028453F" w:rsidRDefault="0011398B" w:rsidP="001741E1">
      <w:pPr>
        <w:numPr>
          <w:ilvl w:val="0"/>
          <w:numId w:val="32"/>
        </w:numPr>
        <w:spacing w:before="120" w:after="0"/>
      </w:pPr>
      <w:r w:rsidRPr="00E45CB2">
        <w:rPr>
          <w:b/>
          <w:u w:val="single"/>
        </w:rPr>
        <w:t>Data v publikacích</w:t>
      </w:r>
      <w:r>
        <w:t xml:space="preserve"> </w:t>
      </w:r>
      <w:r w:rsidRPr="0028453F">
        <w:t>– tabulky vztahující se k</w:t>
      </w:r>
      <w:r>
        <w:t> </w:t>
      </w:r>
      <w:r w:rsidRPr="0028453F">
        <w:t>dané oblasti zpracované v</w:t>
      </w:r>
      <w:r>
        <w:t> </w:t>
      </w:r>
      <w:r w:rsidRPr="0028453F">
        <w:t>publikacích ČSÚ</w:t>
      </w:r>
      <w:r>
        <w:t>.</w:t>
      </w:r>
      <w:r w:rsidRPr="0028453F">
        <w:t xml:space="preserve"> </w:t>
      </w:r>
      <w:r>
        <w:t xml:space="preserve">Řada tabulek z publikací obsahuje jen aktuální data, ale v některých jsou i delší řady. </w:t>
      </w:r>
      <w:r w:rsidR="00DA5EB6">
        <w:t>Některé tabulky v publikacích ale jsou jen cca do roku 2006.</w:t>
      </w:r>
    </w:p>
    <w:p w14:paraId="1C42B3A3" w14:textId="77777777" w:rsidR="0011398B" w:rsidRDefault="0011398B" w:rsidP="001741E1">
      <w:pPr>
        <w:numPr>
          <w:ilvl w:val="0"/>
          <w:numId w:val="32"/>
        </w:numPr>
        <w:spacing w:before="120" w:after="0"/>
        <w:rPr>
          <w:b/>
          <w:i/>
        </w:rPr>
      </w:pPr>
      <w:r w:rsidRPr="00E45CB2">
        <w:rPr>
          <w:b/>
          <w:u w:val="single"/>
        </w:rPr>
        <w:t>Časové řady</w:t>
      </w:r>
      <w:r>
        <w:t xml:space="preserve"> – tabulky vztahující se k dané oblasti s delšími časovými řadami. </w:t>
      </w:r>
      <w:r>
        <w:rPr>
          <w:b/>
          <w:i/>
        </w:rPr>
        <w:t>Nejdůležitější část pro oceňování.</w:t>
      </w:r>
    </w:p>
    <w:p w14:paraId="45F23913" w14:textId="77777777" w:rsidR="00C92AB1" w:rsidRPr="00C92AB1" w:rsidRDefault="00C92AB1" w:rsidP="001741E1">
      <w:pPr>
        <w:numPr>
          <w:ilvl w:val="0"/>
          <w:numId w:val="32"/>
        </w:numPr>
        <w:spacing w:before="120" w:after="0"/>
      </w:pPr>
      <w:r w:rsidRPr="00E45CB2">
        <w:rPr>
          <w:b/>
          <w:u w:val="single"/>
        </w:rPr>
        <w:t>ČR od roku 1986 v číslech</w:t>
      </w:r>
      <w:r>
        <w:t xml:space="preserve"> – zde také bývají vhodné tabulky</w:t>
      </w:r>
    </w:p>
    <w:p w14:paraId="788464F7" w14:textId="77777777" w:rsidR="0011398B" w:rsidRDefault="0011398B" w:rsidP="001741E1">
      <w:pPr>
        <w:numPr>
          <w:ilvl w:val="0"/>
          <w:numId w:val="32"/>
        </w:numPr>
        <w:spacing w:before="120" w:after="0"/>
      </w:pPr>
      <w:r w:rsidRPr="0028453F">
        <w:rPr>
          <w:b/>
        </w:rPr>
        <w:t>Analýzy, komentáře</w:t>
      </w:r>
      <w:r>
        <w:t xml:space="preserve"> – obvykle jen k aktuálnímu období</w:t>
      </w:r>
    </w:p>
    <w:p w14:paraId="0A225A7C" w14:textId="77777777" w:rsidR="0011398B" w:rsidRDefault="0011398B" w:rsidP="001741E1">
      <w:pPr>
        <w:numPr>
          <w:ilvl w:val="0"/>
          <w:numId w:val="32"/>
        </w:numPr>
        <w:spacing w:before="120" w:after="0"/>
        <w:rPr>
          <w:b/>
        </w:rPr>
      </w:pPr>
      <w:r w:rsidRPr="0028453F">
        <w:rPr>
          <w:b/>
        </w:rPr>
        <w:t>Metodika</w:t>
      </w:r>
    </w:p>
    <w:p w14:paraId="62F5F92C" w14:textId="77777777" w:rsidR="0011398B" w:rsidRPr="0028453F" w:rsidRDefault="0011398B" w:rsidP="001741E1">
      <w:pPr>
        <w:numPr>
          <w:ilvl w:val="0"/>
          <w:numId w:val="32"/>
        </w:numPr>
        <w:spacing w:before="120" w:after="0"/>
        <w:rPr>
          <w:b/>
        </w:rPr>
      </w:pPr>
      <w:r w:rsidRPr="00E45CB2">
        <w:rPr>
          <w:b/>
          <w:u w:val="single"/>
        </w:rPr>
        <w:t>Vybrané tabulky z Veřejné databáze</w:t>
      </w:r>
      <w:r>
        <w:t xml:space="preserve"> (začíná fungovat, člení se na kapitoly jako publikace, lze nastavit filtr na oblast, období a někdy členění na podkapitoly)</w:t>
      </w:r>
    </w:p>
    <w:p w14:paraId="1164FAAF" w14:textId="77777777" w:rsidR="0011398B" w:rsidRDefault="00E45CB2" w:rsidP="00E45CB2">
      <w:pPr>
        <w:keepNext/>
        <w:spacing w:before="0" w:after="0"/>
      </w:pPr>
      <w:r>
        <w:br w:type="page"/>
      </w:r>
      <w:r w:rsidR="0011398B">
        <w:t>Hlavní tipy (při hledání určité informace je ale třeba projít i ostatní části):</w:t>
      </w:r>
    </w:p>
    <w:p w14:paraId="69F1BC0D" w14:textId="77777777" w:rsidR="00C92AB1" w:rsidRPr="00B61DBF" w:rsidRDefault="00C92AB1" w:rsidP="00B65FC8">
      <w:pPr>
        <w:keepNext/>
        <w:spacing w:after="0"/>
        <w:ind w:left="284" w:hanging="284"/>
        <w:jc w:val="left"/>
        <w:rPr>
          <w:b/>
          <w:u w:val="single"/>
        </w:rPr>
      </w:pPr>
      <w:r w:rsidRPr="00B61DBF">
        <w:rPr>
          <w:b/>
          <w:u w:val="single"/>
        </w:rPr>
        <w:t>a) Odkazy týkající se národohospodářských ukazatelů</w:t>
      </w:r>
      <w:r w:rsidR="00B65FC8">
        <w:rPr>
          <w:b/>
          <w:u w:val="single"/>
        </w:rPr>
        <w:t xml:space="preserve"> </w:t>
      </w:r>
      <w:r w:rsidR="00B65FC8">
        <w:rPr>
          <w:b/>
          <w:u w:val="single"/>
        </w:rPr>
        <w:br/>
      </w:r>
      <w:r w:rsidR="00B65FC8">
        <w:rPr>
          <w:b/>
          <w:i/>
          <w:u w:val="single"/>
        </w:rPr>
        <w:t>(většinou jde o faktory trhu, ale spotřeba domácností může sloužit i pro vymezení trhu)</w:t>
      </w:r>
      <w:r w:rsidRPr="00B61DBF">
        <w:rPr>
          <w:b/>
          <w:u w:val="single"/>
        </w:rPr>
        <w:t>:</w:t>
      </w:r>
    </w:p>
    <w:p w14:paraId="79C82C90" w14:textId="77777777" w:rsidR="000F31C5" w:rsidRPr="000F31C5" w:rsidRDefault="000F31C5" w:rsidP="000F31C5">
      <w:pPr>
        <w:keepNext/>
        <w:spacing w:after="0"/>
        <w:rPr>
          <w:b/>
        </w:rPr>
      </w:pPr>
      <w:r w:rsidRPr="000F31C5">
        <w:rPr>
          <w:b/>
        </w:rPr>
        <w:t>Ceny, inflace</w:t>
      </w:r>
    </w:p>
    <w:p w14:paraId="0F629B75" w14:textId="77777777" w:rsidR="004471F5" w:rsidRPr="0040138B" w:rsidRDefault="004471F5" w:rsidP="001741E1">
      <w:pPr>
        <w:keepNext/>
        <w:numPr>
          <w:ilvl w:val="0"/>
          <w:numId w:val="44"/>
        </w:numPr>
        <w:tabs>
          <w:tab w:val="clear" w:pos="360"/>
        </w:tabs>
        <w:spacing w:after="0"/>
        <w:ind w:left="672" w:hanging="357"/>
        <w:rPr>
          <w:sz w:val="22"/>
        </w:rPr>
      </w:pPr>
      <w:r w:rsidRPr="0040138B">
        <w:rPr>
          <w:sz w:val="22"/>
        </w:rPr>
        <w:t xml:space="preserve">Karta Inflace, spotřebitelské ceny: </w:t>
      </w:r>
    </w:p>
    <w:p w14:paraId="54F296D1" w14:textId="77777777" w:rsidR="004471F5" w:rsidRPr="0040138B" w:rsidRDefault="004471F5" w:rsidP="001741E1">
      <w:pPr>
        <w:numPr>
          <w:ilvl w:val="1"/>
          <w:numId w:val="45"/>
        </w:numPr>
        <w:tabs>
          <w:tab w:val="clear" w:pos="675"/>
          <w:tab w:val="num" w:pos="990"/>
        </w:tabs>
        <w:spacing w:after="0"/>
        <w:ind w:left="990"/>
        <w:rPr>
          <w:sz w:val="22"/>
        </w:rPr>
      </w:pPr>
      <w:r w:rsidRPr="0040138B">
        <w:rPr>
          <w:sz w:val="22"/>
        </w:rPr>
        <w:t xml:space="preserve">Inflace – druhy, definice, tabulky: nejrychlejší získání </w:t>
      </w:r>
      <w:r w:rsidR="000706E8" w:rsidRPr="0040138B">
        <w:rPr>
          <w:sz w:val="22"/>
        </w:rPr>
        <w:t xml:space="preserve">průměrné </w:t>
      </w:r>
      <w:r w:rsidRPr="0040138B">
        <w:rPr>
          <w:sz w:val="22"/>
        </w:rPr>
        <w:t xml:space="preserve">roční inflace </w:t>
      </w:r>
    </w:p>
    <w:p w14:paraId="7990BC6B" w14:textId="77777777" w:rsidR="000F31C5" w:rsidRPr="00161F68" w:rsidRDefault="000F31C5" w:rsidP="001741E1">
      <w:pPr>
        <w:numPr>
          <w:ilvl w:val="1"/>
          <w:numId w:val="45"/>
        </w:numPr>
        <w:tabs>
          <w:tab w:val="clear" w:pos="675"/>
          <w:tab w:val="num" w:pos="990"/>
        </w:tabs>
        <w:spacing w:before="60" w:after="0"/>
        <w:ind w:left="986" w:hanging="357"/>
        <w:rPr>
          <w:sz w:val="22"/>
        </w:rPr>
      </w:pPr>
      <w:r w:rsidRPr="0040138B">
        <w:rPr>
          <w:sz w:val="22"/>
        </w:rPr>
        <w:t xml:space="preserve">Časové řady </w:t>
      </w:r>
      <w:r w:rsidRPr="0040138B">
        <w:rPr>
          <w:b/>
          <w:sz w:val="22"/>
        </w:rPr>
        <w:t>→</w:t>
      </w:r>
      <w:r w:rsidRPr="0040138B">
        <w:rPr>
          <w:sz w:val="22"/>
        </w:rPr>
        <w:t xml:space="preserve"> Indexy spotřebitelských cen (</w:t>
      </w:r>
      <w:r w:rsidR="000706E8" w:rsidRPr="0040138B">
        <w:rPr>
          <w:sz w:val="22"/>
        </w:rPr>
        <w:t>celkem a podle druhů životních nákladů)</w:t>
      </w:r>
      <w:r w:rsidR="00161F68">
        <w:rPr>
          <w:sz w:val="22"/>
        </w:rPr>
        <w:br/>
      </w:r>
      <w:r w:rsidR="00161F68" w:rsidRPr="00161F68">
        <w:rPr>
          <w:sz w:val="22"/>
        </w:rPr>
        <w:tab/>
      </w:r>
      <w:r w:rsidR="00161F68" w:rsidRPr="00161F68">
        <w:rPr>
          <w:sz w:val="22"/>
        </w:rPr>
        <w:tab/>
      </w:r>
      <w:r w:rsidR="00161F68" w:rsidRPr="00161F68">
        <w:rPr>
          <w:sz w:val="22"/>
        </w:rPr>
        <w:tab/>
        <w:t xml:space="preserve"> → Šetření průměrných cen vybraných potravin</w:t>
      </w:r>
    </w:p>
    <w:p w14:paraId="409955AC" w14:textId="77777777" w:rsidR="004471F5" w:rsidRPr="0040138B" w:rsidRDefault="000706E8" w:rsidP="001741E1">
      <w:pPr>
        <w:numPr>
          <w:ilvl w:val="1"/>
          <w:numId w:val="45"/>
        </w:numPr>
        <w:tabs>
          <w:tab w:val="clear" w:pos="675"/>
          <w:tab w:val="num" w:pos="990"/>
        </w:tabs>
        <w:spacing w:before="60" w:after="0"/>
        <w:ind w:left="986" w:hanging="357"/>
        <w:rPr>
          <w:sz w:val="22"/>
        </w:rPr>
      </w:pPr>
      <w:r w:rsidRPr="0040138B">
        <w:rPr>
          <w:sz w:val="22"/>
        </w:rPr>
        <w:t>ČR od roku 1989 v číslech – spotřeba a ceny: tabulky jednak se spotřebou</w:t>
      </w:r>
      <w:r w:rsidR="004471F5" w:rsidRPr="0040138B">
        <w:rPr>
          <w:sz w:val="22"/>
        </w:rPr>
        <w:t xml:space="preserve"> </w:t>
      </w:r>
      <w:r w:rsidRPr="0040138B">
        <w:rPr>
          <w:sz w:val="22"/>
        </w:rPr>
        <w:t>a jednak s průměrnými cenami potravin a nápojů</w:t>
      </w:r>
    </w:p>
    <w:p w14:paraId="55788A9D" w14:textId="77777777" w:rsidR="000706E8" w:rsidRPr="0040138B" w:rsidRDefault="000706E8" w:rsidP="001741E1">
      <w:pPr>
        <w:numPr>
          <w:ilvl w:val="1"/>
          <w:numId w:val="45"/>
        </w:numPr>
        <w:tabs>
          <w:tab w:val="clear" w:pos="675"/>
          <w:tab w:val="num" w:pos="990"/>
        </w:tabs>
        <w:spacing w:before="60" w:after="0"/>
        <w:ind w:left="986" w:hanging="357"/>
        <w:rPr>
          <w:sz w:val="22"/>
        </w:rPr>
      </w:pPr>
      <w:r w:rsidRPr="0040138B">
        <w:rPr>
          <w:sz w:val="22"/>
        </w:rPr>
        <w:t>Vybrané tabulky z Veřejné databáze: i zde jsou různé tabulky s vývojem cen za jednotlivé druhy zboží</w:t>
      </w:r>
    </w:p>
    <w:p w14:paraId="0C6A8ECB" w14:textId="77777777" w:rsidR="00EF0C69" w:rsidRPr="0040138B" w:rsidRDefault="00EF0C69" w:rsidP="001741E1">
      <w:pPr>
        <w:numPr>
          <w:ilvl w:val="0"/>
          <w:numId w:val="44"/>
        </w:numPr>
        <w:tabs>
          <w:tab w:val="clear" w:pos="360"/>
          <w:tab w:val="num" w:pos="675"/>
        </w:tabs>
        <w:spacing w:after="0"/>
        <w:ind w:left="675"/>
        <w:rPr>
          <w:sz w:val="22"/>
        </w:rPr>
      </w:pPr>
      <w:r w:rsidRPr="0040138B">
        <w:rPr>
          <w:sz w:val="22"/>
        </w:rPr>
        <w:t xml:space="preserve">Karta </w:t>
      </w:r>
      <w:r w:rsidR="000706E8" w:rsidRPr="0040138B">
        <w:rPr>
          <w:sz w:val="22"/>
        </w:rPr>
        <w:t>Ceny výrobců</w:t>
      </w:r>
      <w:r w:rsidRPr="0040138B">
        <w:rPr>
          <w:sz w:val="22"/>
        </w:rPr>
        <w:t>:</w:t>
      </w:r>
    </w:p>
    <w:p w14:paraId="6EF4A87B" w14:textId="77777777" w:rsidR="004471F5" w:rsidRPr="0040138B" w:rsidRDefault="000706E8" w:rsidP="001741E1">
      <w:pPr>
        <w:numPr>
          <w:ilvl w:val="2"/>
          <w:numId w:val="51"/>
        </w:numPr>
        <w:tabs>
          <w:tab w:val="clear" w:pos="1395"/>
          <w:tab w:val="num" w:pos="993"/>
        </w:tabs>
        <w:spacing w:after="0"/>
        <w:ind w:left="993"/>
        <w:rPr>
          <w:sz w:val="22"/>
        </w:rPr>
      </w:pPr>
      <w:r w:rsidRPr="0040138B">
        <w:rPr>
          <w:sz w:val="22"/>
        </w:rPr>
        <w:t>Časové řady</w:t>
      </w:r>
      <w:r w:rsidR="00EF0C69" w:rsidRPr="0040138B">
        <w:rPr>
          <w:sz w:val="22"/>
        </w:rPr>
        <w:t>:</w:t>
      </w:r>
      <w:r w:rsidRPr="0040138B">
        <w:rPr>
          <w:sz w:val="22"/>
        </w:rPr>
        <w:t xml:space="preserve"> </w:t>
      </w:r>
      <w:r w:rsidR="00EF0C69" w:rsidRPr="0040138B">
        <w:rPr>
          <w:sz w:val="22"/>
        </w:rPr>
        <w:t xml:space="preserve">různé tabulky s </w:t>
      </w:r>
      <w:r w:rsidRPr="0040138B">
        <w:rPr>
          <w:sz w:val="22"/>
        </w:rPr>
        <w:t>indexy cen</w:t>
      </w:r>
      <w:r w:rsidR="00EF0C69" w:rsidRPr="0040138B">
        <w:rPr>
          <w:sz w:val="22"/>
        </w:rPr>
        <w:t xml:space="preserve"> ke stažení (nejpodrobnější jsou tabulky s indexy podle CZ-CPA) </w:t>
      </w:r>
    </w:p>
    <w:p w14:paraId="3AF0735D" w14:textId="77777777" w:rsidR="00EF0C69" w:rsidRPr="0040138B" w:rsidRDefault="00EF0C69" w:rsidP="001741E1">
      <w:pPr>
        <w:numPr>
          <w:ilvl w:val="2"/>
          <w:numId w:val="51"/>
        </w:numPr>
        <w:tabs>
          <w:tab w:val="clear" w:pos="1395"/>
          <w:tab w:val="num" w:pos="993"/>
        </w:tabs>
        <w:spacing w:before="60" w:after="0"/>
        <w:ind w:left="993"/>
        <w:rPr>
          <w:sz w:val="22"/>
        </w:rPr>
      </w:pPr>
      <w:r w:rsidRPr="0040138B">
        <w:rPr>
          <w:sz w:val="22"/>
        </w:rPr>
        <w:t>Vybrané tabulky z Veřejné databáze: zde jsou kromě indexů i tabulky s průměrnými cenami vybraných výrobců (zejména zemědělských)</w:t>
      </w:r>
    </w:p>
    <w:p w14:paraId="35869A37" w14:textId="77777777" w:rsidR="00C92AB1" w:rsidRPr="00C92AB1" w:rsidRDefault="00C92AB1" w:rsidP="00C92AB1">
      <w:pPr>
        <w:spacing w:before="120" w:after="0"/>
        <w:jc w:val="left"/>
        <w:rPr>
          <w:b/>
        </w:rPr>
      </w:pPr>
      <w:r w:rsidRPr="00C92AB1">
        <w:rPr>
          <w:b/>
        </w:rPr>
        <w:t xml:space="preserve">HDP, národní účty </w:t>
      </w:r>
    </w:p>
    <w:p w14:paraId="07D70B3F" w14:textId="77777777" w:rsidR="00C92AB1" w:rsidRPr="0040138B" w:rsidRDefault="00C92AB1" w:rsidP="001741E1">
      <w:pPr>
        <w:numPr>
          <w:ilvl w:val="0"/>
          <w:numId w:val="44"/>
        </w:numPr>
        <w:tabs>
          <w:tab w:val="clear" w:pos="360"/>
        </w:tabs>
        <w:spacing w:after="0"/>
        <w:ind w:left="568" w:hanging="284"/>
        <w:rPr>
          <w:sz w:val="22"/>
        </w:rPr>
      </w:pPr>
      <w:r w:rsidRPr="0040138B">
        <w:rPr>
          <w:sz w:val="22"/>
        </w:rPr>
        <w:t>Čtvrtletní účty → Časové řady:</w:t>
      </w:r>
    </w:p>
    <w:p w14:paraId="5FD72C81" w14:textId="77777777" w:rsidR="00C92AB1" w:rsidRPr="0040138B" w:rsidRDefault="00C92AB1" w:rsidP="00334FA1">
      <w:pPr>
        <w:spacing w:before="60" w:after="0"/>
        <w:ind w:left="1418" w:hanging="851"/>
        <w:jc w:val="left"/>
        <w:rPr>
          <w:sz w:val="22"/>
        </w:rPr>
      </w:pPr>
      <w:r w:rsidRPr="0040138B">
        <w:rPr>
          <w:sz w:val="22"/>
        </w:rPr>
        <w:t>Tab. V:</w:t>
      </w:r>
      <w:r w:rsidRPr="0040138B">
        <w:rPr>
          <w:sz w:val="22"/>
        </w:rPr>
        <w:tab/>
        <w:t>Výdaje na HDP (první sloupec, poslední tabulka dole podle let, je to soubor v Excelu s více listy, obsahujícími HDP v běžných i stálých cenách, a to absolutně i indexy)</w:t>
      </w:r>
      <w:r w:rsidR="008F16AE">
        <w:rPr>
          <w:sz w:val="22"/>
        </w:rPr>
        <w:t>.</w:t>
      </w:r>
      <w:r w:rsidR="0040138B" w:rsidRPr="0040138B">
        <w:rPr>
          <w:sz w:val="22"/>
        </w:rPr>
        <w:t xml:space="preserve"> </w:t>
      </w:r>
      <w:r w:rsidR="008F16AE">
        <w:rPr>
          <w:sz w:val="22"/>
        </w:rPr>
        <w:t>V</w:t>
      </w:r>
      <w:r w:rsidR="0040138B" w:rsidRPr="0040138B">
        <w:rPr>
          <w:sz w:val="22"/>
        </w:rPr>
        <w:t xml:space="preserve">ýdaje </w:t>
      </w:r>
      <w:r w:rsidR="008F16AE">
        <w:rPr>
          <w:sz w:val="22"/>
        </w:rPr>
        <w:t xml:space="preserve">na konečnou spotřebu </w:t>
      </w:r>
      <w:r w:rsidR="0040138B" w:rsidRPr="0040138B">
        <w:rPr>
          <w:sz w:val="22"/>
        </w:rPr>
        <w:t>domácností</w:t>
      </w:r>
      <w:r w:rsidR="008F16AE">
        <w:rPr>
          <w:sz w:val="22"/>
        </w:rPr>
        <w:t xml:space="preserve"> celkem</w:t>
      </w:r>
      <w:r w:rsidR="0040138B" w:rsidRPr="0040138B">
        <w:rPr>
          <w:sz w:val="22"/>
        </w:rPr>
        <w:t xml:space="preserve"> </w:t>
      </w:r>
      <w:r w:rsidR="008F16AE" w:rsidRPr="008F16AE">
        <w:rPr>
          <w:i/>
          <w:sz w:val="22"/>
        </w:rPr>
        <w:t>(použitelné jako faktor trhu)</w:t>
      </w:r>
    </w:p>
    <w:p w14:paraId="5CD328AE" w14:textId="77777777" w:rsidR="0040138B" w:rsidRPr="0040138B" w:rsidRDefault="0040138B" w:rsidP="001741E1">
      <w:pPr>
        <w:numPr>
          <w:ilvl w:val="1"/>
          <w:numId w:val="44"/>
        </w:numPr>
        <w:spacing w:before="60" w:after="0"/>
        <w:jc w:val="left"/>
        <w:rPr>
          <w:sz w:val="22"/>
        </w:rPr>
      </w:pPr>
      <w:r w:rsidRPr="0040138B">
        <w:rPr>
          <w:sz w:val="22"/>
        </w:rPr>
        <w:t>Databáze národních účtů → Výdaje na konečnou spotřebu domácností</w:t>
      </w:r>
      <w:r w:rsidR="008F16AE">
        <w:rPr>
          <w:sz w:val="22"/>
        </w:rPr>
        <w:t xml:space="preserve"> podle účelu</w:t>
      </w:r>
      <w:r w:rsidRPr="0040138B">
        <w:rPr>
          <w:sz w:val="22"/>
        </w:rPr>
        <w:t xml:space="preserve"> </w:t>
      </w:r>
      <w:r w:rsidRPr="00B65FC8">
        <w:rPr>
          <w:i/>
          <w:sz w:val="22"/>
        </w:rPr>
        <w:t>(vhodné pro vymezení velikosti trhu nebo tendencí za minulost u položek konečné spotřeby)</w:t>
      </w:r>
    </w:p>
    <w:p w14:paraId="2BCC708E" w14:textId="77777777" w:rsidR="00FF1BCF" w:rsidRDefault="00FF1BCF" w:rsidP="00C92AB1">
      <w:pPr>
        <w:tabs>
          <w:tab w:val="left" w:pos="2977"/>
        </w:tabs>
        <w:spacing w:after="0"/>
        <w:rPr>
          <w:b/>
        </w:rPr>
      </w:pPr>
      <w:r>
        <w:rPr>
          <w:b/>
        </w:rPr>
        <w:t>Mzdy a náklady práce</w:t>
      </w:r>
    </w:p>
    <w:p w14:paraId="5D06CD27" w14:textId="77777777" w:rsidR="00FF1BCF" w:rsidRPr="0040138B" w:rsidRDefault="00FF1BCF" w:rsidP="001741E1">
      <w:pPr>
        <w:numPr>
          <w:ilvl w:val="0"/>
          <w:numId w:val="33"/>
        </w:numPr>
        <w:tabs>
          <w:tab w:val="left" w:pos="2977"/>
        </w:tabs>
        <w:spacing w:after="0"/>
        <w:rPr>
          <w:sz w:val="22"/>
        </w:rPr>
      </w:pPr>
      <w:r w:rsidRPr="0040138B">
        <w:rPr>
          <w:sz w:val="22"/>
        </w:rPr>
        <w:t>Časové řady – obsahuje vývoj mezd</w:t>
      </w:r>
      <w:r w:rsidR="00C209F1" w:rsidRPr="0040138B">
        <w:rPr>
          <w:sz w:val="22"/>
        </w:rPr>
        <w:t xml:space="preserve"> (i průměrné mzdy podle sekcí CZ-NACE)</w:t>
      </w:r>
    </w:p>
    <w:p w14:paraId="68F93BA4" w14:textId="77777777" w:rsidR="00334FA1" w:rsidRPr="0040138B" w:rsidRDefault="00334FA1" w:rsidP="001741E1">
      <w:pPr>
        <w:numPr>
          <w:ilvl w:val="0"/>
          <w:numId w:val="33"/>
        </w:numPr>
        <w:tabs>
          <w:tab w:val="left" w:pos="2977"/>
        </w:tabs>
        <w:spacing w:before="60" w:after="0"/>
        <w:rPr>
          <w:sz w:val="22"/>
        </w:rPr>
      </w:pPr>
      <w:r w:rsidRPr="0040138B">
        <w:rPr>
          <w:sz w:val="22"/>
        </w:rPr>
        <w:t>ČR od roku 1989 v číslech – údaje o zaměstnanosti a mzdách</w:t>
      </w:r>
    </w:p>
    <w:p w14:paraId="3C71E0B0" w14:textId="77777777" w:rsidR="00C92AB1" w:rsidRPr="00C92AB1" w:rsidRDefault="0011398B" w:rsidP="00C92AB1">
      <w:pPr>
        <w:tabs>
          <w:tab w:val="left" w:pos="2977"/>
        </w:tabs>
        <w:spacing w:after="0"/>
        <w:rPr>
          <w:b/>
        </w:rPr>
      </w:pPr>
      <w:r w:rsidRPr="00C92AB1">
        <w:rPr>
          <w:b/>
        </w:rPr>
        <w:t>Obyvatelstvo</w:t>
      </w:r>
    </w:p>
    <w:p w14:paraId="77C59F2B" w14:textId="77777777" w:rsidR="00981BE9" w:rsidRPr="0040138B" w:rsidRDefault="00981BE9" w:rsidP="00981BE9">
      <w:pPr>
        <w:tabs>
          <w:tab w:val="left" w:pos="2977"/>
        </w:tabs>
        <w:spacing w:after="0"/>
        <w:ind w:left="284"/>
        <w:rPr>
          <w:sz w:val="22"/>
        </w:rPr>
      </w:pPr>
      <w:r w:rsidRPr="0040138B">
        <w:rPr>
          <w:i/>
          <w:sz w:val="22"/>
        </w:rPr>
        <w:t>Údaje o obyvatelstvu mají význam tam, kde počet obyvatel představuje faktor relevantního trhu (výroba nebo prodej spotřebního zboží)</w:t>
      </w:r>
      <w:r w:rsidRPr="0040138B">
        <w:rPr>
          <w:sz w:val="22"/>
        </w:rPr>
        <w:t>.</w:t>
      </w:r>
    </w:p>
    <w:p w14:paraId="73782FA7" w14:textId="77777777" w:rsidR="00196C8E" w:rsidRPr="0040138B" w:rsidRDefault="00196C8E" w:rsidP="001741E1">
      <w:pPr>
        <w:numPr>
          <w:ilvl w:val="0"/>
          <w:numId w:val="33"/>
        </w:numPr>
        <w:tabs>
          <w:tab w:val="left" w:pos="2977"/>
        </w:tabs>
        <w:spacing w:after="0"/>
        <w:rPr>
          <w:sz w:val="22"/>
        </w:rPr>
      </w:pPr>
      <w:r w:rsidRPr="0040138B">
        <w:rPr>
          <w:sz w:val="22"/>
        </w:rPr>
        <w:t xml:space="preserve">Časové řady – </w:t>
      </w:r>
      <w:r w:rsidR="00334FA1" w:rsidRPr="0040138B">
        <w:rPr>
          <w:sz w:val="22"/>
        </w:rPr>
        <w:t>pohyby obyvatelstva</w:t>
      </w:r>
    </w:p>
    <w:p w14:paraId="64C8FD65" w14:textId="77777777" w:rsidR="00142C55" w:rsidRPr="0040138B" w:rsidRDefault="00142C55" w:rsidP="001741E1">
      <w:pPr>
        <w:numPr>
          <w:ilvl w:val="0"/>
          <w:numId w:val="33"/>
        </w:numPr>
        <w:tabs>
          <w:tab w:val="left" w:pos="2977"/>
        </w:tabs>
        <w:spacing w:before="60" w:after="0"/>
        <w:rPr>
          <w:sz w:val="22"/>
        </w:rPr>
      </w:pPr>
      <w:r w:rsidRPr="0040138B">
        <w:rPr>
          <w:sz w:val="22"/>
        </w:rPr>
        <w:t>Databáze demografických údajů za obce ČR – minulé časové řady obyvatel podle obcí</w:t>
      </w:r>
    </w:p>
    <w:p w14:paraId="0DAE02E8" w14:textId="77777777" w:rsidR="00142C55" w:rsidRPr="0040138B" w:rsidRDefault="00142C55" w:rsidP="001741E1">
      <w:pPr>
        <w:numPr>
          <w:ilvl w:val="0"/>
          <w:numId w:val="33"/>
        </w:numPr>
        <w:tabs>
          <w:tab w:val="left" w:pos="2977"/>
        </w:tabs>
        <w:spacing w:before="60" w:after="0"/>
        <w:rPr>
          <w:sz w:val="22"/>
        </w:rPr>
      </w:pPr>
      <w:r w:rsidRPr="0040138B">
        <w:rPr>
          <w:sz w:val="22"/>
        </w:rPr>
        <w:t>Publikace → Projekce obyvatelstva: dlouhodobé roční projekce za ČR i kraje</w:t>
      </w:r>
      <w:r w:rsidR="00EA20B1">
        <w:rPr>
          <w:sz w:val="22"/>
        </w:rPr>
        <w:t xml:space="preserve"> (projekce je potřeba vyhledat mezi seznamem publikací)</w:t>
      </w:r>
    </w:p>
    <w:p w14:paraId="67B23161" w14:textId="77777777" w:rsidR="00981BE9" w:rsidRPr="00981BE9" w:rsidRDefault="00981BE9" w:rsidP="00981BE9">
      <w:pPr>
        <w:spacing w:after="0"/>
        <w:rPr>
          <w:b/>
        </w:rPr>
      </w:pPr>
      <w:r w:rsidRPr="00981BE9">
        <w:rPr>
          <w:b/>
        </w:rPr>
        <w:t xml:space="preserve">Příjmy, výdaje a životní podmínky </w:t>
      </w:r>
    </w:p>
    <w:p w14:paraId="3A1D51CC" w14:textId="77777777" w:rsidR="00981BE9" w:rsidRPr="0040138B" w:rsidRDefault="00981BE9" w:rsidP="00981BE9">
      <w:pPr>
        <w:spacing w:after="0"/>
        <w:ind w:left="284"/>
        <w:rPr>
          <w:sz w:val="22"/>
        </w:rPr>
      </w:pPr>
      <w:r w:rsidRPr="0040138B">
        <w:rPr>
          <w:i/>
          <w:sz w:val="22"/>
        </w:rPr>
        <w:t>Údaje o nákupu vybraných druhů potravin lze někdy použít pro vymezení velikosti relevantního trhu</w:t>
      </w:r>
      <w:r w:rsidR="00B65FC8">
        <w:rPr>
          <w:i/>
          <w:sz w:val="22"/>
        </w:rPr>
        <w:t xml:space="preserve"> (dále též i HDP – databáze národních účtů, viz výše bod s HDP)</w:t>
      </w:r>
      <w:r w:rsidRPr="0040138B">
        <w:rPr>
          <w:i/>
          <w:sz w:val="22"/>
        </w:rPr>
        <w:t>.</w:t>
      </w:r>
    </w:p>
    <w:p w14:paraId="11D7C6BE" w14:textId="77777777" w:rsidR="00981BE9" w:rsidRPr="0040138B" w:rsidRDefault="0011398B" w:rsidP="001741E1">
      <w:pPr>
        <w:numPr>
          <w:ilvl w:val="0"/>
          <w:numId w:val="33"/>
        </w:numPr>
        <w:spacing w:before="60" w:after="0"/>
        <w:rPr>
          <w:sz w:val="22"/>
        </w:rPr>
      </w:pPr>
      <w:r w:rsidRPr="0040138B">
        <w:rPr>
          <w:sz w:val="22"/>
        </w:rPr>
        <w:t xml:space="preserve">Publikace </w:t>
      </w:r>
    </w:p>
    <w:p w14:paraId="1DF03361" w14:textId="77777777" w:rsidR="00B8317D" w:rsidRPr="0040138B" w:rsidRDefault="00B8317D" w:rsidP="00B8317D">
      <w:pPr>
        <w:spacing w:before="0" w:after="0"/>
        <w:ind w:left="708"/>
        <w:rPr>
          <w:sz w:val="22"/>
        </w:rPr>
      </w:pPr>
      <w:r w:rsidRPr="0040138B">
        <w:rPr>
          <w:sz w:val="22"/>
        </w:rPr>
        <w:t>→ Vydání a spotřeba domácností (Kč i naturální, ale vždy jen za jeden rok</w:t>
      </w:r>
      <w:r w:rsidR="00B65FC8">
        <w:rPr>
          <w:sz w:val="22"/>
        </w:rPr>
        <w:t>, dole je archiv</w:t>
      </w:r>
      <w:r w:rsidRPr="0040138B">
        <w:rPr>
          <w:sz w:val="22"/>
        </w:rPr>
        <w:t>)</w:t>
      </w:r>
    </w:p>
    <w:p w14:paraId="22EFC73D" w14:textId="77777777" w:rsidR="00981BE9" w:rsidRPr="0040138B" w:rsidRDefault="0011398B" w:rsidP="00B8317D">
      <w:pPr>
        <w:spacing w:before="0" w:after="0"/>
        <w:ind w:left="709"/>
        <w:rPr>
          <w:sz w:val="22"/>
        </w:rPr>
      </w:pPr>
      <w:r w:rsidRPr="0040138B">
        <w:rPr>
          <w:b/>
          <w:sz w:val="22"/>
        </w:rPr>
        <w:t>→</w:t>
      </w:r>
      <w:r w:rsidRPr="0040138B">
        <w:rPr>
          <w:sz w:val="22"/>
        </w:rPr>
        <w:t xml:space="preserve"> Retrospektivní údaje statistiky rodinných účtů</w:t>
      </w:r>
      <w:r w:rsidR="00981BE9" w:rsidRPr="0040138B">
        <w:rPr>
          <w:sz w:val="22"/>
        </w:rPr>
        <w:t xml:space="preserve"> (</w:t>
      </w:r>
      <w:r w:rsidR="00B8317D" w:rsidRPr="0040138B">
        <w:rPr>
          <w:sz w:val="22"/>
        </w:rPr>
        <w:t>v archivu, řada, ale</w:t>
      </w:r>
      <w:r w:rsidR="00981BE9" w:rsidRPr="0040138B">
        <w:rPr>
          <w:sz w:val="22"/>
        </w:rPr>
        <w:t xml:space="preserve"> jen do r</w:t>
      </w:r>
      <w:r w:rsidR="00B8317D" w:rsidRPr="0040138B">
        <w:rPr>
          <w:sz w:val="22"/>
        </w:rPr>
        <w:t>.</w:t>
      </w:r>
      <w:r w:rsidR="00981BE9" w:rsidRPr="0040138B">
        <w:rPr>
          <w:sz w:val="22"/>
        </w:rPr>
        <w:t xml:space="preserve"> 2003)</w:t>
      </w:r>
    </w:p>
    <w:p w14:paraId="63BB2F12" w14:textId="77777777" w:rsidR="00981BE9" w:rsidRPr="0040138B" w:rsidRDefault="00981BE9" w:rsidP="00D359D9">
      <w:pPr>
        <w:spacing w:before="0" w:after="0"/>
        <w:ind w:left="709"/>
        <w:rPr>
          <w:sz w:val="22"/>
        </w:rPr>
      </w:pPr>
      <w:r w:rsidRPr="0040138B">
        <w:rPr>
          <w:b/>
          <w:sz w:val="22"/>
        </w:rPr>
        <w:t>→</w:t>
      </w:r>
      <w:r w:rsidRPr="0040138B">
        <w:rPr>
          <w:sz w:val="22"/>
        </w:rPr>
        <w:t xml:space="preserve"> Retrospektivní údaje o spotřebě potravin (</w:t>
      </w:r>
      <w:r w:rsidR="00B8317D" w:rsidRPr="0040138B">
        <w:rPr>
          <w:sz w:val="22"/>
        </w:rPr>
        <w:t>v archivu, řada, ale</w:t>
      </w:r>
      <w:r w:rsidRPr="0040138B">
        <w:rPr>
          <w:sz w:val="22"/>
        </w:rPr>
        <w:t xml:space="preserve"> jen do r</w:t>
      </w:r>
      <w:r w:rsidR="00B8317D" w:rsidRPr="0040138B">
        <w:rPr>
          <w:sz w:val="22"/>
        </w:rPr>
        <w:t>.</w:t>
      </w:r>
      <w:r w:rsidRPr="0040138B">
        <w:rPr>
          <w:sz w:val="22"/>
        </w:rPr>
        <w:t xml:space="preserve"> 2006)</w:t>
      </w:r>
    </w:p>
    <w:p w14:paraId="1F09C36C" w14:textId="77777777" w:rsidR="0011398B" w:rsidRPr="0040138B" w:rsidRDefault="0053562E" w:rsidP="001741E1">
      <w:pPr>
        <w:numPr>
          <w:ilvl w:val="0"/>
          <w:numId w:val="33"/>
        </w:numPr>
        <w:spacing w:before="60" w:after="0"/>
        <w:rPr>
          <w:sz w:val="22"/>
        </w:rPr>
      </w:pPr>
      <w:r w:rsidRPr="0040138B">
        <w:rPr>
          <w:sz w:val="22"/>
        </w:rPr>
        <w:t>Vybran</w:t>
      </w:r>
      <w:r w:rsidR="00981BE9" w:rsidRPr="0040138B">
        <w:rPr>
          <w:sz w:val="22"/>
        </w:rPr>
        <w:t>é</w:t>
      </w:r>
      <w:r w:rsidRPr="0040138B">
        <w:rPr>
          <w:sz w:val="22"/>
        </w:rPr>
        <w:t xml:space="preserve"> tabulk</w:t>
      </w:r>
      <w:r w:rsidR="00981BE9" w:rsidRPr="0040138B">
        <w:rPr>
          <w:sz w:val="22"/>
        </w:rPr>
        <w:t>y</w:t>
      </w:r>
      <w:r w:rsidRPr="0040138B">
        <w:rPr>
          <w:sz w:val="22"/>
        </w:rPr>
        <w:t xml:space="preserve"> z veřejné databáze</w:t>
      </w:r>
      <w:r w:rsidR="00981BE9" w:rsidRPr="0040138B">
        <w:rPr>
          <w:sz w:val="22"/>
        </w:rPr>
        <w:t xml:space="preserve"> – zde se hledají časové řady o spotřebách o něco lépe než v</w:t>
      </w:r>
      <w:r w:rsidR="00D359D9" w:rsidRPr="0040138B">
        <w:rPr>
          <w:sz w:val="22"/>
        </w:rPr>
        <w:t> </w:t>
      </w:r>
      <w:r w:rsidR="00981BE9" w:rsidRPr="0040138B">
        <w:rPr>
          <w:sz w:val="22"/>
        </w:rPr>
        <w:t>publikacích</w:t>
      </w:r>
      <w:r w:rsidR="00D359D9" w:rsidRPr="0040138B">
        <w:rPr>
          <w:sz w:val="22"/>
        </w:rPr>
        <w:t xml:space="preserve"> (</w:t>
      </w:r>
      <w:r w:rsidR="007902D3" w:rsidRPr="0040138B">
        <w:rPr>
          <w:sz w:val="22"/>
        </w:rPr>
        <w:t xml:space="preserve">některé </w:t>
      </w:r>
      <w:r w:rsidR="00D359D9" w:rsidRPr="0040138B">
        <w:rPr>
          <w:sz w:val="22"/>
        </w:rPr>
        <w:t>tabulky jsou také jen pro jednotlivé roky, ale rok lze snadno měnit pomocí vyklápěcího pole</w:t>
      </w:r>
      <w:r w:rsidR="007902D3" w:rsidRPr="0040138B">
        <w:rPr>
          <w:sz w:val="22"/>
        </w:rPr>
        <w:t>, některé tabulky přímo obsahují časovou řadu</w:t>
      </w:r>
      <w:r w:rsidR="00D359D9" w:rsidRPr="0040138B">
        <w:rPr>
          <w:sz w:val="22"/>
        </w:rPr>
        <w:t>)</w:t>
      </w:r>
    </w:p>
    <w:p w14:paraId="549ABFB4" w14:textId="09C6E4BF" w:rsidR="0011398B" w:rsidRPr="00B61DBF" w:rsidRDefault="0011398B" w:rsidP="0040138B">
      <w:pPr>
        <w:keepNext/>
        <w:spacing w:before="240" w:after="0"/>
        <w:jc w:val="left"/>
        <w:rPr>
          <w:b/>
          <w:u w:val="single"/>
        </w:rPr>
      </w:pPr>
      <w:r w:rsidRPr="00B61DBF">
        <w:rPr>
          <w:b/>
          <w:u w:val="single"/>
        </w:rPr>
        <w:t xml:space="preserve">b) </w:t>
      </w:r>
      <w:r w:rsidR="00D359D9" w:rsidRPr="00B61DBF">
        <w:rPr>
          <w:b/>
          <w:u w:val="single"/>
        </w:rPr>
        <w:t>Odkazy týkající se odvětvových údajů</w:t>
      </w:r>
      <w:r w:rsidR="00B65FC8">
        <w:rPr>
          <w:b/>
          <w:u w:val="single"/>
        </w:rPr>
        <w:t xml:space="preserve"> </w:t>
      </w:r>
      <w:r w:rsidR="00B65FC8">
        <w:rPr>
          <w:b/>
          <w:i/>
          <w:u w:val="single"/>
        </w:rPr>
        <w:t>(většin</w:t>
      </w:r>
      <w:r w:rsidR="009A4850">
        <w:rPr>
          <w:b/>
          <w:i/>
          <w:u w:val="single"/>
        </w:rPr>
        <w:t>o</w:t>
      </w:r>
      <w:r w:rsidR="00B65FC8">
        <w:rPr>
          <w:b/>
          <w:i/>
          <w:u w:val="single"/>
        </w:rPr>
        <w:t>u vymezení trhu, ale někdy faktor trhu)</w:t>
      </w:r>
      <w:r w:rsidRPr="00B61DBF">
        <w:rPr>
          <w:b/>
          <w:u w:val="single"/>
        </w:rPr>
        <w:t>:</w:t>
      </w:r>
    </w:p>
    <w:p w14:paraId="4FB94271" w14:textId="77777777" w:rsidR="00FF1BCF" w:rsidRPr="00FF1BCF" w:rsidRDefault="0011398B" w:rsidP="00FF1BCF">
      <w:pPr>
        <w:tabs>
          <w:tab w:val="left" w:pos="3686"/>
        </w:tabs>
        <w:spacing w:after="0"/>
        <w:jc w:val="left"/>
        <w:rPr>
          <w:b/>
        </w:rPr>
      </w:pPr>
      <w:r w:rsidRPr="00FF1BCF">
        <w:rPr>
          <w:b/>
        </w:rPr>
        <w:t>Doprava</w:t>
      </w:r>
      <w:r w:rsidR="009F0B6D" w:rsidRPr="00FF1BCF">
        <w:rPr>
          <w:b/>
        </w:rPr>
        <w:t>, informační a komunikační činnost</w:t>
      </w:r>
      <w:r w:rsidRPr="00FF1BCF">
        <w:rPr>
          <w:b/>
        </w:rPr>
        <w:t xml:space="preserve"> </w:t>
      </w:r>
    </w:p>
    <w:p w14:paraId="1136D207" w14:textId="77777777" w:rsidR="00FF1BCF" w:rsidRDefault="0011398B" w:rsidP="001741E1">
      <w:pPr>
        <w:numPr>
          <w:ilvl w:val="0"/>
          <w:numId w:val="33"/>
        </w:numPr>
        <w:tabs>
          <w:tab w:val="left" w:pos="3686"/>
        </w:tabs>
        <w:spacing w:after="0"/>
        <w:jc w:val="left"/>
      </w:pPr>
      <w:r>
        <w:t xml:space="preserve">Časové řady </w:t>
      </w:r>
      <w:r>
        <w:rPr>
          <w:b/>
        </w:rPr>
        <w:t xml:space="preserve">→ </w:t>
      </w:r>
      <w:r>
        <w:t xml:space="preserve">Finanční nebo naturální ukazatele </w:t>
      </w:r>
      <w:r>
        <w:rPr>
          <w:b/>
        </w:rPr>
        <w:t xml:space="preserve">→ </w:t>
      </w:r>
      <w:r w:rsidR="0037458F">
        <w:t>různé tabulky ke stažení</w:t>
      </w:r>
    </w:p>
    <w:p w14:paraId="7F241C5F" w14:textId="77777777" w:rsidR="00FF1BCF" w:rsidRDefault="00FF1BCF" w:rsidP="001741E1">
      <w:pPr>
        <w:numPr>
          <w:ilvl w:val="0"/>
          <w:numId w:val="33"/>
        </w:numPr>
        <w:tabs>
          <w:tab w:val="left" w:pos="3686"/>
        </w:tabs>
        <w:spacing w:after="0"/>
        <w:jc w:val="left"/>
      </w:pPr>
      <w:r>
        <w:t>Vybrané tabulky z Veřejné databáze</w:t>
      </w:r>
    </w:p>
    <w:p w14:paraId="276173CE" w14:textId="77777777" w:rsidR="00FF1BCF" w:rsidRPr="00FF1BCF" w:rsidRDefault="00FF1BCF" w:rsidP="00FF1BCF">
      <w:pPr>
        <w:tabs>
          <w:tab w:val="left" w:pos="3686"/>
        </w:tabs>
        <w:spacing w:after="0"/>
        <w:jc w:val="left"/>
      </w:pPr>
      <w:r w:rsidRPr="00FF1BCF">
        <w:rPr>
          <w:b/>
        </w:rPr>
        <w:t>Lesnictví</w:t>
      </w:r>
      <w:r>
        <w:t xml:space="preserve"> – </w:t>
      </w:r>
      <w:r w:rsidR="008E404B">
        <w:t>Č</w:t>
      </w:r>
      <w:r>
        <w:t>asové řady, Vybrané tabulky z Veřejné databáze</w:t>
      </w:r>
    </w:p>
    <w:p w14:paraId="60A47316" w14:textId="77777777" w:rsidR="008E404B" w:rsidRPr="008E404B" w:rsidRDefault="0011398B" w:rsidP="008E404B">
      <w:pPr>
        <w:tabs>
          <w:tab w:val="left" w:pos="3686"/>
        </w:tabs>
        <w:spacing w:after="0"/>
        <w:jc w:val="left"/>
        <w:rPr>
          <w:b/>
        </w:rPr>
      </w:pPr>
      <w:r w:rsidRPr="008E404B">
        <w:rPr>
          <w:b/>
        </w:rPr>
        <w:t>Obchod, pohostinství, ubytování</w:t>
      </w:r>
    </w:p>
    <w:p w14:paraId="1FDFF740" w14:textId="77777777" w:rsidR="008E404B" w:rsidRDefault="0011398B" w:rsidP="001741E1">
      <w:pPr>
        <w:numPr>
          <w:ilvl w:val="0"/>
          <w:numId w:val="33"/>
        </w:numPr>
        <w:tabs>
          <w:tab w:val="left" w:pos="3686"/>
        </w:tabs>
        <w:spacing w:after="0"/>
        <w:jc w:val="left"/>
      </w:pPr>
      <w:r>
        <w:t xml:space="preserve">Časové </w:t>
      </w:r>
      <w:bookmarkStart w:id="6" w:name="OLE_LINK1"/>
      <w:r>
        <w:t xml:space="preserve">řady </w:t>
      </w:r>
      <w:r w:rsidRPr="008E404B">
        <w:rPr>
          <w:b/>
        </w:rPr>
        <w:t>→</w:t>
      </w:r>
      <w:r>
        <w:t xml:space="preserve"> </w:t>
      </w:r>
      <w:r w:rsidR="001540A1">
        <w:t>Základní a v</w:t>
      </w:r>
      <w:r w:rsidR="00013477">
        <w:t xml:space="preserve">ybrané finanční ukazatele (časové řady </w:t>
      </w:r>
      <w:r w:rsidR="008E404B">
        <w:t xml:space="preserve">velikosti </w:t>
      </w:r>
      <w:r w:rsidR="00013477">
        <w:t>tržeb a dalších ukazatelů)</w:t>
      </w:r>
      <w:r w:rsidR="001540A1">
        <w:t>, indexy tržeb</w:t>
      </w:r>
    </w:p>
    <w:bookmarkEnd w:id="6"/>
    <w:p w14:paraId="6E1D0712" w14:textId="77777777" w:rsidR="008E404B" w:rsidRPr="008E404B" w:rsidRDefault="0011398B" w:rsidP="008E404B">
      <w:pPr>
        <w:tabs>
          <w:tab w:val="left" w:pos="2977"/>
        </w:tabs>
        <w:spacing w:after="0"/>
        <w:jc w:val="left"/>
        <w:rPr>
          <w:b/>
        </w:rPr>
      </w:pPr>
      <w:r w:rsidRPr="008E404B">
        <w:rPr>
          <w:b/>
        </w:rPr>
        <w:t>Průmysl, energetika</w:t>
      </w:r>
    </w:p>
    <w:p w14:paraId="6AA53FE9" w14:textId="77777777" w:rsidR="008E404B" w:rsidRDefault="0011398B" w:rsidP="001741E1">
      <w:pPr>
        <w:numPr>
          <w:ilvl w:val="0"/>
          <w:numId w:val="33"/>
        </w:numPr>
        <w:tabs>
          <w:tab w:val="left" w:pos="2977"/>
        </w:tabs>
        <w:spacing w:after="0"/>
        <w:jc w:val="left"/>
      </w:pPr>
      <w:r>
        <w:t xml:space="preserve">Časové řady </w:t>
      </w:r>
      <w:r>
        <w:rPr>
          <w:b/>
        </w:rPr>
        <w:t>→</w:t>
      </w:r>
      <w:r>
        <w:t xml:space="preserve"> Indexy tržeb až za oddíly </w:t>
      </w:r>
      <w:r w:rsidR="002C6B6F">
        <w:t>CZ-NACE</w:t>
      </w:r>
    </w:p>
    <w:p w14:paraId="6091CFF1" w14:textId="77777777" w:rsidR="0011398B" w:rsidRDefault="0011398B" w:rsidP="001741E1">
      <w:pPr>
        <w:numPr>
          <w:ilvl w:val="0"/>
          <w:numId w:val="33"/>
        </w:numPr>
        <w:tabs>
          <w:tab w:val="left" w:pos="2977"/>
        </w:tabs>
        <w:spacing w:after="0"/>
        <w:jc w:val="left"/>
      </w:pPr>
      <w:r>
        <w:t xml:space="preserve">Publikace </w:t>
      </w:r>
      <w:r>
        <w:rPr>
          <w:b/>
        </w:rPr>
        <w:t>→</w:t>
      </w:r>
      <w:r>
        <w:t xml:space="preserve"> </w:t>
      </w:r>
      <w:r w:rsidR="001F046D">
        <w:t>některé další údaje o výrobě a dalších položkách pro vybrané roky</w:t>
      </w:r>
    </w:p>
    <w:p w14:paraId="54E34BE2" w14:textId="77777777" w:rsidR="006E0975" w:rsidRDefault="006E0975" w:rsidP="001741E1">
      <w:pPr>
        <w:numPr>
          <w:ilvl w:val="0"/>
          <w:numId w:val="33"/>
        </w:numPr>
        <w:tabs>
          <w:tab w:val="left" w:pos="3686"/>
        </w:tabs>
        <w:spacing w:after="0"/>
        <w:jc w:val="left"/>
      </w:pPr>
      <w:r>
        <w:t xml:space="preserve">Vybrané tabulky z Veřejné databáze </w:t>
      </w:r>
      <w:r>
        <w:rPr>
          <w:b/>
        </w:rPr>
        <w:t>→</w:t>
      </w:r>
      <w:r>
        <w:t xml:space="preserve"> Indexy tržeb až za oddíly CZ-NACE, časové řady vybraných průmyslových produktů v hmotných jednotkách</w:t>
      </w:r>
    </w:p>
    <w:p w14:paraId="2EE2F631" w14:textId="77777777" w:rsidR="0011398B" w:rsidRPr="00B61DBF" w:rsidRDefault="0011398B" w:rsidP="00B61DBF">
      <w:pPr>
        <w:tabs>
          <w:tab w:val="left" w:pos="2977"/>
        </w:tabs>
        <w:spacing w:after="0"/>
        <w:rPr>
          <w:b/>
        </w:rPr>
      </w:pPr>
      <w:r w:rsidRPr="00B61DBF">
        <w:rPr>
          <w:b/>
        </w:rPr>
        <w:t>Služby</w:t>
      </w:r>
    </w:p>
    <w:p w14:paraId="540B8E84" w14:textId="77777777" w:rsidR="0011398B" w:rsidRDefault="0011398B" w:rsidP="00B61DBF">
      <w:pPr>
        <w:tabs>
          <w:tab w:val="left" w:pos="2977"/>
        </w:tabs>
        <w:spacing w:after="0"/>
        <w:rPr>
          <w:b/>
        </w:rPr>
      </w:pPr>
      <w:r w:rsidRPr="00B61DBF">
        <w:rPr>
          <w:b/>
        </w:rPr>
        <w:t xml:space="preserve">Stavebnictví, </w:t>
      </w:r>
      <w:r w:rsidR="00B61DBF" w:rsidRPr="00B61DBF">
        <w:rPr>
          <w:b/>
        </w:rPr>
        <w:t>byty</w:t>
      </w:r>
    </w:p>
    <w:p w14:paraId="5A673A30" w14:textId="77777777" w:rsidR="00B61DBF" w:rsidRPr="00B61DBF" w:rsidRDefault="00B61DBF" w:rsidP="00B61DBF">
      <w:pPr>
        <w:tabs>
          <w:tab w:val="left" w:pos="2977"/>
        </w:tabs>
        <w:spacing w:after="0"/>
        <w:rPr>
          <w:b/>
        </w:rPr>
      </w:pPr>
      <w:r>
        <w:rPr>
          <w:b/>
        </w:rPr>
        <w:t>Zemědělství</w:t>
      </w:r>
    </w:p>
    <w:p w14:paraId="45303448" w14:textId="77777777" w:rsidR="00B61DBF" w:rsidRPr="00B65FC8" w:rsidRDefault="00B9006C" w:rsidP="00CA06EC">
      <w:pPr>
        <w:tabs>
          <w:tab w:val="left" w:pos="2977"/>
        </w:tabs>
        <w:spacing w:before="360" w:after="0"/>
        <w:rPr>
          <w:b/>
          <w:i/>
          <w:u w:val="single"/>
        </w:rPr>
      </w:pPr>
      <w:r w:rsidRPr="00B61DBF">
        <w:rPr>
          <w:b/>
          <w:u w:val="single"/>
        </w:rPr>
        <w:t>c) Zahraniční obchod</w:t>
      </w:r>
      <w:r w:rsidR="002C6B6F" w:rsidRPr="00B61DBF">
        <w:rPr>
          <w:u w:val="single"/>
        </w:rPr>
        <w:t xml:space="preserve"> </w:t>
      </w:r>
      <w:r w:rsidR="00B65FC8">
        <w:rPr>
          <w:b/>
          <w:i/>
          <w:u w:val="single"/>
        </w:rPr>
        <w:t>(korekce při vymezení trhu)</w:t>
      </w:r>
    </w:p>
    <w:p w14:paraId="655276C3" w14:textId="77777777" w:rsidR="00924A73" w:rsidRDefault="00924A73" w:rsidP="00924A73">
      <w:pPr>
        <w:tabs>
          <w:tab w:val="left" w:pos="2977"/>
        </w:tabs>
        <w:spacing w:before="120" w:after="0"/>
        <w:rPr>
          <w:i/>
        </w:rPr>
      </w:pPr>
      <w:r>
        <w:rPr>
          <w:b/>
        </w:rPr>
        <w:t xml:space="preserve">    → Související informace → Pohyb zboží přes hranice</w:t>
      </w:r>
    </w:p>
    <w:p w14:paraId="27A2F10E" w14:textId="77777777" w:rsidR="00B9006C" w:rsidRPr="00B61DBF" w:rsidRDefault="00B61DBF" w:rsidP="00B61DBF">
      <w:pPr>
        <w:tabs>
          <w:tab w:val="left" w:pos="2977"/>
        </w:tabs>
        <w:spacing w:before="240" w:after="0"/>
        <w:rPr>
          <w:i/>
        </w:rPr>
      </w:pPr>
      <w:r w:rsidRPr="00B61DBF">
        <w:rPr>
          <w:i/>
        </w:rPr>
        <w:t>D</w:t>
      </w:r>
      <w:r w:rsidR="00474A44" w:rsidRPr="00B61DBF">
        <w:rPr>
          <w:i/>
        </w:rPr>
        <w:t xml:space="preserve">ůležité </w:t>
      </w:r>
      <w:r w:rsidR="002C6B6F" w:rsidRPr="00B61DBF">
        <w:rPr>
          <w:i/>
        </w:rPr>
        <w:t xml:space="preserve">pro </w:t>
      </w:r>
      <w:r w:rsidR="00474A44" w:rsidRPr="00B61DBF">
        <w:rPr>
          <w:i/>
        </w:rPr>
        <w:t>převod tržeb za Č</w:t>
      </w:r>
      <w:r w:rsidRPr="00B61DBF">
        <w:rPr>
          <w:i/>
        </w:rPr>
        <w:t>R na spotřebu daného zboží v ČR (má-li být relevantní trh vymezen jako trh ČR, je třeba k součtu tržeb za odvětví přičíst dovoz a odečíst vývoz).</w:t>
      </w:r>
    </w:p>
    <w:p w14:paraId="3106743D" w14:textId="787E854A" w:rsidR="00B9006C" w:rsidRPr="00B61DBF" w:rsidRDefault="00793B2D" w:rsidP="001741E1">
      <w:pPr>
        <w:numPr>
          <w:ilvl w:val="0"/>
          <w:numId w:val="33"/>
        </w:numPr>
        <w:tabs>
          <w:tab w:val="left" w:pos="2977"/>
        </w:tabs>
        <w:spacing w:after="0"/>
        <w:jc w:val="left"/>
      </w:pPr>
      <w:r>
        <w:rPr>
          <w:b/>
        </w:rPr>
        <w:t xml:space="preserve">Související informace </w:t>
      </w:r>
      <w:r>
        <w:rPr>
          <w:b/>
        </w:rPr>
        <w:t>→</w:t>
      </w:r>
      <w:r>
        <w:rPr>
          <w:b/>
        </w:rPr>
        <w:t xml:space="preserve"> Pohyb zboží přes hranice </w:t>
      </w:r>
      <w:r>
        <w:rPr>
          <w:b/>
        </w:rPr>
        <w:t>→</w:t>
      </w:r>
      <w:r>
        <w:rPr>
          <w:b/>
        </w:rPr>
        <w:t xml:space="preserve"> </w:t>
      </w:r>
      <w:r w:rsidR="00464F68" w:rsidRPr="009D729C">
        <w:rPr>
          <w:b/>
        </w:rPr>
        <w:t xml:space="preserve">Databáze </w:t>
      </w:r>
      <w:r w:rsidR="00924A73">
        <w:rPr>
          <w:b/>
        </w:rPr>
        <w:t>pohybu zboží přes hranice</w:t>
      </w:r>
      <w:r w:rsidR="00464F68">
        <w:t xml:space="preserve"> – zadat:</w:t>
      </w:r>
      <w:r w:rsidR="00464F68">
        <w:br/>
      </w:r>
      <w:r w:rsidR="00464F68" w:rsidRPr="00464F68">
        <w:rPr>
          <w:i/>
        </w:rPr>
        <w:t>požadované období, seskupování po letech, úroveň výběru a zobrazení (na kolik míst číselníku), vybrat z nabídky kódy zboží, po pravé straně přepnout dovoz nebo vývoz; nakonec klepnout tlačítko Zobrazit data</w:t>
      </w:r>
    </w:p>
    <w:p w14:paraId="5FA60CF1" w14:textId="77777777" w:rsidR="00B61DBF" w:rsidRDefault="00B61DBF" w:rsidP="001741E1">
      <w:pPr>
        <w:numPr>
          <w:ilvl w:val="0"/>
          <w:numId w:val="33"/>
        </w:numPr>
        <w:tabs>
          <w:tab w:val="left" w:pos="2977"/>
        </w:tabs>
        <w:spacing w:after="0"/>
        <w:jc w:val="left"/>
      </w:pPr>
      <w:r>
        <w:rPr>
          <w:b/>
        </w:rPr>
        <w:t>Vybrané tabulky z Veřejné databáze</w:t>
      </w:r>
      <w:r>
        <w:t>: i zde je možno získat tabulky podle komodit</w:t>
      </w:r>
    </w:p>
    <w:p w14:paraId="004B7004" w14:textId="77777777" w:rsidR="0011398B" w:rsidRDefault="0094506B" w:rsidP="00CA06EC">
      <w:pPr>
        <w:spacing w:before="480" w:after="120"/>
        <w:rPr>
          <w:b/>
        </w:rPr>
      </w:pPr>
      <w:r>
        <w:rPr>
          <w:b/>
        </w:rPr>
        <w:t>STATISTIKY – PRŮŘEZOVÉ STATISTIKY</w:t>
      </w:r>
    </w:p>
    <w:p w14:paraId="69150398" w14:textId="77777777" w:rsidR="0094506B" w:rsidRPr="0094506B" w:rsidRDefault="0094506B" w:rsidP="001741E1">
      <w:pPr>
        <w:numPr>
          <w:ilvl w:val="0"/>
          <w:numId w:val="33"/>
        </w:numPr>
        <w:spacing w:before="0" w:after="0"/>
        <w:jc w:val="left"/>
      </w:pPr>
      <w:r>
        <w:rPr>
          <w:b/>
          <w:bCs/>
        </w:rPr>
        <w:t>Regionální statistiky</w:t>
      </w:r>
    </w:p>
    <w:p w14:paraId="6637DC9F" w14:textId="77777777" w:rsidR="0094506B" w:rsidRDefault="0094506B" w:rsidP="0094506B">
      <w:pPr>
        <w:spacing w:before="0" w:after="0"/>
        <w:ind w:left="568"/>
        <w:jc w:val="left"/>
      </w:pPr>
      <w:r>
        <w:t>Prozkoumat při hledání regionálních dat, která by mohla být užitečná při odhadu velikosti regionálního trhu a jeho vývoje.</w:t>
      </w:r>
    </w:p>
    <w:p w14:paraId="0817B866" w14:textId="77777777" w:rsidR="0094506B" w:rsidRPr="0094506B" w:rsidRDefault="006C30AF" w:rsidP="001741E1">
      <w:pPr>
        <w:numPr>
          <w:ilvl w:val="0"/>
          <w:numId w:val="33"/>
        </w:numPr>
        <w:spacing w:before="120" w:after="0"/>
        <w:jc w:val="left"/>
      </w:pPr>
      <w:r>
        <w:rPr>
          <w:b/>
        </w:rPr>
        <w:t>Mezinárodní</w:t>
      </w:r>
      <w:r w:rsidR="0011398B" w:rsidRPr="0094506B">
        <w:rPr>
          <w:b/>
        </w:rPr>
        <w:t xml:space="preserve"> data</w:t>
      </w:r>
    </w:p>
    <w:p w14:paraId="1109E578" w14:textId="77777777" w:rsidR="0094506B" w:rsidRPr="0094506B" w:rsidRDefault="0094506B" w:rsidP="001741E1">
      <w:pPr>
        <w:numPr>
          <w:ilvl w:val="1"/>
          <w:numId w:val="46"/>
        </w:numPr>
        <w:tabs>
          <w:tab w:val="clear" w:pos="1384"/>
        </w:tabs>
        <w:spacing w:before="60" w:after="0"/>
        <w:ind w:left="992" w:hanging="357"/>
        <w:jc w:val="left"/>
      </w:pPr>
      <w:r>
        <w:rPr>
          <w:b/>
        </w:rPr>
        <w:t>Databáze</w:t>
      </w:r>
      <w:r w:rsidR="00F66C69" w:rsidRPr="00C75B0F">
        <w:rPr>
          <w:b/>
        </w:rPr>
        <w:t xml:space="preserve"> </w:t>
      </w:r>
      <w:proofErr w:type="spellStart"/>
      <w:r w:rsidR="0011398B" w:rsidRPr="00C75B0F">
        <w:rPr>
          <w:b/>
        </w:rPr>
        <w:t>Eurostatu</w:t>
      </w:r>
      <w:proofErr w:type="spellEnd"/>
      <w:r w:rsidR="0011398B" w:rsidRPr="00C75B0F">
        <w:rPr>
          <w:b/>
        </w:rPr>
        <w:t xml:space="preserve"> v češtině</w:t>
      </w:r>
      <w:r w:rsidR="0011398B">
        <w:t xml:space="preserve"> </w:t>
      </w:r>
      <w:r w:rsidR="0011398B">
        <w:rPr>
          <w:b/>
        </w:rPr>
        <w:t xml:space="preserve">→ </w:t>
      </w:r>
      <w:r w:rsidR="003B5A08">
        <w:t xml:space="preserve">vybrat tabulku podle </w:t>
      </w:r>
      <w:r w:rsidR="00830E78">
        <w:t>tématu</w:t>
      </w:r>
      <w:r w:rsidR="003B5A08">
        <w:t xml:space="preserve"> (HDP, </w:t>
      </w:r>
      <w:r w:rsidR="003B5A08">
        <w:br/>
        <w:t xml:space="preserve">  </w:t>
      </w:r>
      <w:r w:rsidR="00356897">
        <w:t>inflace</w:t>
      </w:r>
      <w:r w:rsidR="0064304F">
        <w:t xml:space="preserve">, </w:t>
      </w:r>
      <w:r w:rsidR="00356897">
        <w:t>o</w:t>
      </w:r>
      <w:r w:rsidR="0064304F">
        <w:t>byvatelstvo atd</w:t>
      </w:r>
      <w:r w:rsidR="0011398B">
        <w:t xml:space="preserve">. </w:t>
      </w:r>
      <w:r w:rsidR="0064304F">
        <w:t xml:space="preserve"> </w:t>
      </w:r>
      <w:r w:rsidR="0011398B">
        <w:rPr>
          <w:i/>
        </w:rPr>
        <w:t xml:space="preserve">Časové řady </w:t>
      </w:r>
      <w:r w:rsidR="00AF701C">
        <w:rPr>
          <w:i/>
        </w:rPr>
        <w:t>za Eurozónu a jednotlivé</w:t>
      </w:r>
      <w:r w:rsidR="00023680">
        <w:rPr>
          <w:i/>
        </w:rPr>
        <w:t xml:space="preserve"> zem</w:t>
      </w:r>
      <w:r w:rsidR="00AF701C">
        <w:rPr>
          <w:i/>
        </w:rPr>
        <w:t>ě</w:t>
      </w:r>
      <w:r w:rsidR="0011398B">
        <w:rPr>
          <w:i/>
        </w:rPr>
        <w:t xml:space="preserve"> EU)</w:t>
      </w:r>
    </w:p>
    <w:p w14:paraId="43B4D9DA" w14:textId="77777777" w:rsidR="0011398B" w:rsidRDefault="00BF17D6" w:rsidP="001741E1">
      <w:pPr>
        <w:numPr>
          <w:ilvl w:val="1"/>
          <w:numId w:val="46"/>
        </w:numPr>
        <w:tabs>
          <w:tab w:val="clear" w:pos="1384"/>
        </w:tabs>
        <w:spacing w:before="60" w:after="0"/>
        <w:ind w:left="992" w:hanging="357"/>
        <w:jc w:val="left"/>
      </w:pPr>
      <w:proofErr w:type="spellStart"/>
      <w:r>
        <w:t>Eurostat</w:t>
      </w:r>
      <w:proofErr w:type="spellEnd"/>
      <w:r>
        <w:t xml:space="preserve"> – vstup na oficiální stránky </w:t>
      </w:r>
      <w:proofErr w:type="spellStart"/>
      <w:r>
        <w:t>Eurostatu</w:t>
      </w:r>
      <w:proofErr w:type="spellEnd"/>
      <w:r>
        <w:t xml:space="preserve"> v angličtině</w:t>
      </w:r>
    </w:p>
    <w:p w14:paraId="0C164EF3" w14:textId="77777777" w:rsidR="00D617C5" w:rsidRDefault="0094506B" w:rsidP="00DE0FD9">
      <w:pPr>
        <w:spacing w:after="0"/>
        <w:ind w:left="993"/>
        <w:jc w:val="left"/>
        <w:rPr>
          <w:b/>
          <w:bdr w:val="single" w:sz="4" w:space="0" w:color="auto"/>
        </w:rPr>
      </w:pPr>
      <w:r>
        <w:t xml:space="preserve">Poznámka: </w:t>
      </w:r>
      <w:r>
        <w:rPr>
          <w:b/>
        </w:rPr>
        <w:t xml:space="preserve">oficiální stránky </w:t>
      </w:r>
      <w:proofErr w:type="spellStart"/>
      <w:r>
        <w:rPr>
          <w:b/>
        </w:rPr>
        <w:t>Eurostatu</w:t>
      </w:r>
      <w:proofErr w:type="spellEnd"/>
      <w:r>
        <w:t xml:space="preserve"> mají adresu:</w:t>
      </w:r>
      <w:r w:rsidR="00D617C5">
        <w:t xml:space="preserve"> </w:t>
      </w:r>
      <w:hyperlink r:id="rId27" w:history="1">
        <w:r w:rsidR="00D617C5" w:rsidRPr="00D617C5">
          <w:rPr>
            <w:rStyle w:val="Hypertextovodkaz"/>
            <w:b/>
            <w:bdr w:val="single" w:sz="4" w:space="0" w:color="auto"/>
          </w:rPr>
          <w:t>ec.europa.eu/</w:t>
        </w:r>
        <w:proofErr w:type="spellStart"/>
        <w:r w:rsidR="00D617C5" w:rsidRPr="00D617C5">
          <w:rPr>
            <w:rStyle w:val="Hypertextovodkaz"/>
            <w:b/>
            <w:bdr w:val="single" w:sz="4" w:space="0" w:color="auto"/>
          </w:rPr>
          <w:t>eurostat</w:t>
        </w:r>
        <w:proofErr w:type="spellEnd"/>
      </w:hyperlink>
    </w:p>
    <w:p w14:paraId="4EDF7015" w14:textId="7DAD3DAC" w:rsidR="00083215" w:rsidRDefault="00BF0878" w:rsidP="001741E1">
      <w:pPr>
        <w:keepNext/>
        <w:numPr>
          <w:ilvl w:val="1"/>
          <w:numId w:val="47"/>
        </w:numPr>
        <w:tabs>
          <w:tab w:val="clear" w:pos="1384"/>
        </w:tabs>
        <w:spacing w:before="120" w:after="0"/>
        <w:ind w:left="993"/>
        <w:jc w:val="left"/>
      </w:pPr>
      <w:r>
        <w:rPr>
          <w:b/>
        </w:rPr>
        <w:t xml:space="preserve">Publikace obsahující mezinárodní srovnání </w:t>
      </w:r>
      <w:r w:rsidR="004D52AA">
        <w:rPr>
          <w:b/>
        </w:rPr>
        <w:t>→</w:t>
      </w:r>
      <w:r>
        <w:rPr>
          <w:b/>
        </w:rPr>
        <w:t xml:space="preserve"> </w:t>
      </w:r>
      <w:r w:rsidR="00B25255" w:rsidRPr="0068292A">
        <w:rPr>
          <w:b/>
        </w:rPr>
        <w:t>Česká republika v mezinárodním srovnání</w:t>
      </w:r>
      <w:r w:rsidR="0068292A">
        <w:t xml:space="preserve"> – jsou zde i časové řady vývoje odvětví</w:t>
      </w:r>
    </w:p>
    <w:p w14:paraId="6CDBAB1F" w14:textId="77777777" w:rsidR="0011398B" w:rsidRDefault="0011398B" w:rsidP="00B010CE">
      <w:pPr>
        <w:spacing w:before="0" w:after="120"/>
      </w:pPr>
    </w:p>
    <w:p w14:paraId="4240A7C4" w14:textId="77777777" w:rsidR="0011398B" w:rsidRPr="000D2427" w:rsidRDefault="00083215" w:rsidP="00AF701C">
      <w:pPr>
        <w:keepNext/>
        <w:spacing w:before="0" w:after="120"/>
        <w:rPr>
          <w:b/>
        </w:rPr>
      </w:pPr>
      <w:r>
        <w:rPr>
          <w:b/>
        </w:rPr>
        <w:t>VYDÁVÁME</w:t>
      </w:r>
    </w:p>
    <w:p w14:paraId="4570EC6F" w14:textId="77777777" w:rsidR="0011398B" w:rsidRDefault="0011398B">
      <w:pPr>
        <w:numPr>
          <w:ilvl w:val="0"/>
          <w:numId w:val="5"/>
        </w:numPr>
        <w:spacing w:before="0" w:after="0"/>
        <w:ind w:left="357" w:hanging="357"/>
        <w:rPr>
          <w:b/>
          <w:bCs/>
          <w:u w:val="single"/>
        </w:rPr>
      </w:pPr>
      <w:r>
        <w:rPr>
          <w:b/>
          <w:bCs/>
        </w:rPr>
        <w:t>Ročenky</w:t>
      </w:r>
      <w:r>
        <w:rPr>
          <w:b/>
          <w:bCs/>
        </w:rPr>
        <w:tab/>
      </w:r>
      <w:r>
        <w:rPr>
          <w:b/>
        </w:rPr>
        <w:t>→</w:t>
      </w:r>
      <w:r>
        <w:rPr>
          <w:bCs/>
        </w:rPr>
        <w:t xml:space="preserve"> statistické ročenky ČR (ale jsou k dispozici i krajské ročenky) </w:t>
      </w:r>
      <w:r>
        <w:rPr>
          <w:b/>
        </w:rPr>
        <w:t>→</w:t>
      </w:r>
      <w:r>
        <w:rPr>
          <w:bCs/>
        </w:rPr>
        <w:t xml:space="preserve"> vybrat rok</w:t>
      </w:r>
    </w:p>
    <w:p w14:paraId="182B3D30" w14:textId="77777777" w:rsidR="0011398B" w:rsidRDefault="0011398B">
      <w:pPr>
        <w:spacing w:before="120" w:after="0"/>
        <w:ind w:left="782" w:hanging="425"/>
        <w:jc w:val="left"/>
      </w:pPr>
      <w:r>
        <w:t xml:space="preserve">1. </w:t>
      </w:r>
      <w:r>
        <w:tab/>
      </w:r>
      <w:r w:rsidR="003951FA">
        <w:rPr>
          <w:b/>
          <w:bCs/>
        </w:rPr>
        <w:t>Vybrané</w:t>
      </w:r>
      <w:r>
        <w:rPr>
          <w:b/>
          <w:bCs/>
        </w:rPr>
        <w:t xml:space="preserve"> ukazatele národního hospodářství</w:t>
      </w:r>
      <w:r>
        <w:t xml:space="preserve"> – sešit Excel s více listy: </w:t>
      </w:r>
    </w:p>
    <w:p w14:paraId="4DD70C44" w14:textId="77777777" w:rsidR="0011398B" w:rsidRDefault="0011398B" w:rsidP="000D2427">
      <w:pPr>
        <w:pStyle w:val="Zkladntextodsazen3"/>
        <w:spacing w:before="60"/>
        <w:ind w:left="782"/>
      </w:pPr>
      <w:r>
        <w:t xml:space="preserve">Tabulku s těmito čísly lze otevřít v Excelu. Jedná se o celý sešit, který má řadu listů (viz záložky na spodní straně obrazovky). Pozor na informaci, zda je daný ukazatel vyjádřen v běžných cenách (u jeho názvu je uvedena zkratka </w:t>
      </w:r>
      <w:proofErr w:type="spellStart"/>
      <w:r>
        <w:t>b.c</w:t>
      </w:r>
      <w:proofErr w:type="spellEnd"/>
      <w:r>
        <w:t xml:space="preserve">.) nebo ve stálých cenách (zkratka </w:t>
      </w:r>
      <w:proofErr w:type="spellStart"/>
      <w:r>
        <w:t>s.c</w:t>
      </w:r>
      <w:proofErr w:type="spellEnd"/>
      <w:r>
        <w:t>.).</w:t>
      </w:r>
    </w:p>
    <w:p w14:paraId="4DFE5E86" w14:textId="77777777" w:rsidR="0011398B" w:rsidRDefault="0011398B" w:rsidP="009B4650">
      <w:pPr>
        <w:numPr>
          <w:ilvl w:val="0"/>
          <w:numId w:val="26"/>
        </w:numPr>
        <w:tabs>
          <w:tab w:val="clear" w:pos="1494"/>
          <w:tab w:val="num" w:pos="1142"/>
        </w:tabs>
        <w:spacing w:before="0" w:after="0"/>
        <w:ind w:left="1139" w:hanging="357"/>
        <w:jc w:val="left"/>
      </w:pPr>
      <w:r>
        <w:t xml:space="preserve">HDP, počet obyvatel </w:t>
      </w:r>
    </w:p>
    <w:p w14:paraId="327D2202" w14:textId="77777777" w:rsidR="0011398B" w:rsidRDefault="0011398B" w:rsidP="009B4650">
      <w:pPr>
        <w:numPr>
          <w:ilvl w:val="0"/>
          <w:numId w:val="26"/>
        </w:numPr>
        <w:tabs>
          <w:tab w:val="clear" w:pos="1494"/>
          <w:tab w:val="num" w:pos="1142"/>
        </w:tabs>
        <w:spacing w:before="0" w:after="0"/>
        <w:ind w:left="1139" w:hanging="357"/>
        <w:jc w:val="left"/>
      </w:pPr>
      <w:r>
        <w:t>míra inflace, cenové indexy spotřebitelské a výrobců vybraných odvětví</w:t>
      </w:r>
    </w:p>
    <w:p w14:paraId="058E6CB7" w14:textId="77777777" w:rsidR="0011398B" w:rsidRDefault="0011398B" w:rsidP="009B4650">
      <w:pPr>
        <w:numPr>
          <w:ilvl w:val="0"/>
          <w:numId w:val="26"/>
        </w:numPr>
        <w:tabs>
          <w:tab w:val="clear" w:pos="1494"/>
          <w:tab w:val="num" w:pos="1142"/>
        </w:tabs>
        <w:spacing w:before="0" w:after="0"/>
        <w:ind w:left="1139" w:hanging="357"/>
        <w:jc w:val="left"/>
      </w:pPr>
      <w:r>
        <w:t>vývoj mezd a další</w:t>
      </w:r>
    </w:p>
    <w:p w14:paraId="43ED4E9E" w14:textId="77777777" w:rsidR="0011398B" w:rsidRDefault="0011398B" w:rsidP="009B4650">
      <w:pPr>
        <w:numPr>
          <w:ilvl w:val="0"/>
          <w:numId w:val="26"/>
        </w:numPr>
        <w:tabs>
          <w:tab w:val="clear" w:pos="1494"/>
          <w:tab w:val="num" w:pos="1142"/>
        </w:tabs>
        <w:spacing w:before="0" w:after="60"/>
        <w:ind w:left="1139" w:hanging="357"/>
        <w:jc w:val="left"/>
      </w:pPr>
      <w:r>
        <w:t>různé údaje o spotřebě určitých druhů potravin a zemědělské produkci</w:t>
      </w:r>
      <w:r>
        <w:tab/>
      </w:r>
    </w:p>
    <w:p w14:paraId="01EDEEB3" w14:textId="77777777" w:rsidR="0011398B" w:rsidRDefault="0011398B" w:rsidP="000D2427">
      <w:pPr>
        <w:spacing w:before="0" w:after="60"/>
        <w:ind w:left="782" w:hanging="357"/>
      </w:pPr>
      <w:r>
        <w:t xml:space="preserve">4. </w:t>
      </w:r>
      <w:r>
        <w:tab/>
      </w:r>
      <w:r>
        <w:rPr>
          <w:b/>
          <w:bCs/>
        </w:rPr>
        <w:t>Obyvatelstvo</w:t>
      </w:r>
      <w:r>
        <w:t xml:space="preserve"> – pohyb obyvatelstva (dlouhá časová řada počtu obyvatel)</w:t>
      </w:r>
    </w:p>
    <w:p w14:paraId="1FEB00B4" w14:textId="77777777" w:rsidR="0011398B" w:rsidRDefault="0011398B" w:rsidP="000D2427">
      <w:pPr>
        <w:spacing w:before="0" w:after="60"/>
        <w:ind w:left="782" w:hanging="357"/>
      </w:pPr>
      <w:r>
        <w:t>8.</w:t>
      </w:r>
      <w:r>
        <w:tab/>
      </w:r>
      <w:r>
        <w:rPr>
          <w:b/>
          <w:bCs/>
        </w:rPr>
        <w:t>Ceny</w:t>
      </w:r>
      <w:r>
        <w:t xml:space="preserve"> - indexy cen výrobců a spotřebitelských cen</w:t>
      </w:r>
    </w:p>
    <w:p w14:paraId="1586AB4C" w14:textId="77777777" w:rsidR="0011398B" w:rsidRDefault="0011398B" w:rsidP="000D2427">
      <w:pPr>
        <w:spacing w:before="0" w:after="60"/>
        <w:ind w:left="782" w:hanging="357"/>
      </w:pPr>
      <w:r>
        <w:t xml:space="preserve">9. </w:t>
      </w:r>
      <w:r>
        <w:tab/>
      </w:r>
      <w:r w:rsidRPr="00B06B42">
        <w:rPr>
          <w:b/>
        </w:rPr>
        <w:t>Příjmy</w:t>
      </w:r>
      <w:r w:rsidR="0090712F">
        <w:rPr>
          <w:b/>
        </w:rPr>
        <w:t xml:space="preserve"> a</w:t>
      </w:r>
      <w:r w:rsidRPr="00B06B42">
        <w:rPr>
          <w:b/>
        </w:rPr>
        <w:t xml:space="preserve"> výdaje </w:t>
      </w:r>
      <w:r w:rsidR="0090712F">
        <w:rPr>
          <w:b/>
        </w:rPr>
        <w:t>domácností</w:t>
      </w:r>
      <w:r>
        <w:t xml:space="preserve"> – struktura výdajů domácností apod. </w:t>
      </w:r>
    </w:p>
    <w:p w14:paraId="6A664C09" w14:textId="77777777" w:rsidR="00F871EA" w:rsidRPr="00F871EA" w:rsidRDefault="00F871EA" w:rsidP="000D2427">
      <w:pPr>
        <w:spacing w:before="0" w:after="60"/>
        <w:ind w:left="782" w:hanging="357"/>
      </w:pPr>
      <w:r>
        <w:t xml:space="preserve">11. </w:t>
      </w:r>
      <w:r w:rsidRPr="00F871EA">
        <w:rPr>
          <w:b/>
        </w:rPr>
        <w:t>Zahraniční obchod</w:t>
      </w:r>
      <w:r>
        <w:t xml:space="preserve"> – dovoz a vývoz vybraných druhý zboží a vybraných produktů</w:t>
      </w:r>
    </w:p>
    <w:p w14:paraId="717FF5C5" w14:textId="77777777" w:rsidR="0011398B" w:rsidRDefault="0011398B" w:rsidP="000D2427">
      <w:pPr>
        <w:spacing w:before="0" w:after="60"/>
        <w:ind w:left="782" w:hanging="357"/>
      </w:pPr>
      <w:r>
        <w:t>1</w:t>
      </w:r>
      <w:r w:rsidR="00083215">
        <w:t>3</w:t>
      </w:r>
      <w:r>
        <w:t xml:space="preserve"> - 2</w:t>
      </w:r>
      <w:r w:rsidR="006F1D72">
        <w:t>5</w:t>
      </w:r>
      <w:r>
        <w:t xml:space="preserve">. Informace o některých </w:t>
      </w:r>
      <w:r>
        <w:rPr>
          <w:b/>
          <w:bCs/>
        </w:rPr>
        <w:t>odvětvích</w:t>
      </w:r>
      <w:r>
        <w:t xml:space="preserve"> (zemědělství, průmysl, obchod atd.)</w:t>
      </w:r>
    </w:p>
    <w:p w14:paraId="5504741C" w14:textId="77777777" w:rsidR="0011398B" w:rsidRDefault="006F1D72">
      <w:pPr>
        <w:spacing w:before="0" w:after="0"/>
        <w:ind w:left="782" w:hanging="357"/>
      </w:pPr>
      <w:r>
        <w:t>31</w:t>
      </w:r>
      <w:r w:rsidR="0011398B">
        <w:t>.</w:t>
      </w:r>
      <w:r w:rsidR="0011398B">
        <w:tab/>
      </w:r>
      <w:r w:rsidR="0011398B">
        <w:rPr>
          <w:b/>
          <w:bCs/>
        </w:rPr>
        <w:t xml:space="preserve">Vybrané ukazatele </w:t>
      </w:r>
      <w:r w:rsidR="00647CFC">
        <w:rPr>
          <w:b/>
          <w:bCs/>
        </w:rPr>
        <w:t>regionů soudržnosti</w:t>
      </w:r>
      <w:r w:rsidR="0011398B">
        <w:rPr>
          <w:b/>
          <w:bCs/>
        </w:rPr>
        <w:t xml:space="preserve"> a krajů</w:t>
      </w:r>
      <w:r w:rsidR="0011398B">
        <w:t xml:space="preserve"> – počet obyvatel, průměrná mzda apod. pro jednotlivé kraje. </w:t>
      </w:r>
    </w:p>
    <w:p w14:paraId="26E74598" w14:textId="77777777" w:rsidR="0011398B" w:rsidRDefault="0011398B">
      <w:pPr>
        <w:spacing w:before="0" w:after="0"/>
        <w:ind w:left="782"/>
      </w:pPr>
      <w:r>
        <w:t>U odvětví, kde mají tyto faktory význam (např. potraviny, spotřební zboží apod.), je možné dát tyto údaje do relace s celostátními údaji a použít je pro odvození odhadu velikosti relevantního trhu oceňovaného podniku z údajů za celé odvětví.</w:t>
      </w:r>
    </w:p>
    <w:p w14:paraId="11658F85" w14:textId="77777777" w:rsidR="0011398B" w:rsidRDefault="0011398B">
      <w:pPr>
        <w:spacing w:before="200" w:after="0"/>
        <w:ind w:left="426" w:hanging="426"/>
      </w:pPr>
      <w:r>
        <w:t xml:space="preserve"> </w:t>
      </w:r>
      <w:r>
        <w:tab/>
        <w:t xml:space="preserve">Na konci stránky je vždy odkaz </w:t>
      </w:r>
      <w:r>
        <w:rPr>
          <w:b/>
        </w:rPr>
        <w:t>Archi</w:t>
      </w:r>
      <w:r w:rsidRPr="00AC1A57">
        <w:rPr>
          <w:b/>
        </w:rPr>
        <w:t>v</w:t>
      </w:r>
      <w:r>
        <w:t xml:space="preserve"> (předchozí roky, zejména začátkem roku tam někdy bývá pro starší roky více údajů než v základních odkazech pro poslední rok).</w:t>
      </w:r>
    </w:p>
    <w:p w14:paraId="003F96BF" w14:textId="77777777" w:rsidR="008E5D1B" w:rsidRPr="008E5D1B" w:rsidRDefault="0011398B" w:rsidP="001741E1">
      <w:pPr>
        <w:numPr>
          <w:ilvl w:val="0"/>
          <w:numId w:val="34"/>
        </w:numPr>
        <w:tabs>
          <w:tab w:val="clear" w:pos="717"/>
        </w:tabs>
        <w:spacing w:before="480" w:after="0"/>
        <w:ind w:left="357" w:hanging="357"/>
        <w:rPr>
          <w:b/>
          <w:bCs/>
        </w:rPr>
      </w:pPr>
      <w:r>
        <w:rPr>
          <w:b/>
          <w:bCs/>
        </w:rPr>
        <w:t>Časové řady</w:t>
      </w:r>
      <w:r>
        <w:rPr>
          <w:bCs/>
        </w:rPr>
        <w:t xml:space="preserve"> – vybrané dlouhodobější řady z předchozích částí</w:t>
      </w:r>
    </w:p>
    <w:p w14:paraId="2286BE0F" w14:textId="77777777" w:rsidR="0011398B" w:rsidRPr="008E5D1B" w:rsidRDefault="008E5D1B" w:rsidP="008E5D1B">
      <w:pPr>
        <w:spacing w:before="120" w:after="0"/>
        <w:ind w:left="357"/>
        <w:rPr>
          <w:bCs/>
        </w:rPr>
      </w:pPr>
      <w:r w:rsidRPr="008E5D1B">
        <w:rPr>
          <w:bCs/>
        </w:rPr>
        <w:t>Sou</w:t>
      </w:r>
      <w:r>
        <w:rPr>
          <w:bCs/>
        </w:rPr>
        <w:t>částí časových řad</w:t>
      </w:r>
      <w:r w:rsidR="0011398B" w:rsidRPr="008E5D1B">
        <w:rPr>
          <w:bCs/>
        </w:rPr>
        <w:t xml:space="preserve"> </w:t>
      </w:r>
      <w:r>
        <w:rPr>
          <w:bCs/>
        </w:rPr>
        <w:t xml:space="preserve">je také sekce </w:t>
      </w:r>
      <w:r w:rsidRPr="008E5D1B">
        <w:rPr>
          <w:b/>
          <w:bCs/>
        </w:rPr>
        <w:t>Česká republika od roku 1989 v číslech</w:t>
      </w:r>
      <w:r>
        <w:rPr>
          <w:bCs/>
        </w:rPr>
        <w:t>, kde je řada užitečných dat.</w:t>
      </w:r>
    </w:p>
    <w:p w14:paraId="2636006C" w14:textId="77777777" w:rsidR="00F871EA" w:rsidRPr="00B010CE" w:rsidRDefault="00F871EA" w:rsidP="001741E1">
      <w:pPr>
        <w:numPr>
          <w:ilvl w:val="0"/>
          <w:numId w:val="34"/>
        </w:numPr>
        <w:tabs>
          <w:tab w:val="clear" w:pos="717"/>
        </w:tabs>
        <w:spacing w:before="480" w:after="0"/>
        <w:ind w:left="357" w:hanging="357"/>
        <w:rPr>
          <w:b/>
          <w:bCs/>
        </w:rPr>
      </w:pPr>
      <w:r>
        <w:rPr>
          <w:b/>
          <w:bCs/>
        </w:rPr>
        <w:t>Publikace</w:t>
      </w:r>
      <w:r>
        <w:rPr>
          <w:bCs/>
        </w:rPr>
        <w:t xml:space="preserve"> – kompletní vydání „Publikací“ pro jednotlivé roky, jedná se o publikace, do jejichž jednotlivých kapitol jsou přímé vstupy z výše uvedených tematicky uspořádaných stránek</w:t>
      </w:r>
    </w:p>
    <w:p w14:paraId="00BAEF3A" w14:textId="77777777" w:rsidR="00EF6C86" w:rsidRDefault="00EF6C86" w:rsidP="00EF6C86">
      <w:pPr>
        <w:spacing w:before="480" w:after="0"/>
        <w:rPr>
          <w:b/>
          <w:bCs/>
        </w:rPr>
      </w:pPr>
    </w:p>
    <w:p w14:paraId="1E783C32" w14:textId="77777777" w:rsidR="00B010CE" w:rsidRDefault="00135802" w:rsidP="00B010CE">
      <w:pPr>
        <w:spacing w:before="480" w:after="120"/>
        <w:rPr>
          <w:b/>
          <w:bCs/>
        </w:rPr>
      </w:pPr>
      <w:r>
        <w:rPr>
          <w:b/>
          <w:bCs/>
        </w:rPr>
        <w:t>KONTAKTY</w:t>
      </w:r>
      <w:r w:rsidR="00B010CE">
        <w:rPr>
          <w:b/>
          <w:bCs/>
        </w:rPr>
        <w:t xml:space="preserve"> (link nad hlavním menu)</w:t>
      </w:r>
    </w:p>
    <w:p w14:paraId="05A9FF85" w14:textId="77777777" w:rsidR="00135802" w:rsidRPr="00135802" w:rsidRDefault="00135802" w:rsidP="001741E1">
      <w:pPr>
        <w:numPr>
          <w:ilvl w:val="0"/>
          <w:numId w:val="34"/>
        </w:numPr>
        <w:tabs>
          <w:tab w:val="clear" w:pos="717"/>
        </w:tabs>
        <w:spacing w:before="0" w:after="120"/>
        <w:ind w:left="425" w:hanging="357"/>
        <w:rPr>
          <w:b/>
          <w:bCs/>
        </w:rPr>
      </w:pPr>
      <w:bookmarkStart w:id="7" w:name="_Toc481407202"/>
      <w:r w:rsidRPr="00135802">
        <w:rPr>
          <w:b/>
          <w:bCs/>
        </w:rPr>
        <w:t xml:space="preserve">Odkazy na organizace a instituce v České republice a v zahraničí </w:t>
      </w:r>
    </w:p>
    <w:p w14:paraId="65BC3684" w14:textId="77777777" w:rsidR="00A26574" w:rsidRDefault="00B010CE" w:rsidP="00B010CE">
      <w:pPr>
        <w:spacing w:before="0" w:after="0"/>
        <w:ind w:left="426"/>
      </w:pPr>
      <w:r>
        <w:t xml:space="preserve">Zde jsou odkazy na různé instituce včetně evropských a mezinárodních, kde je v některých případech možné najít statistická data. </w:t>
      </w:r>
    </w:p>
    <w:p w14:paraId="00845A0F" w14:textId="77777777" w:rsidR="0011398B" w:rsidRDefault="0011398B">
      <w:pPr>
        <w:pStyle w:val="Nadpis2"/>
      </w:pPr>
      <w:bookmarkStart w:id="8" w:name="_Toc21017175"/>
      <w:r>
        <w:t>Ministerstvo průmyslu a obchodu</w:t>
      </w:r>
      <w:bookmarkEnd w:id="7"/>
      <w:bookmarkEnd w:id="8"/>
    </w:p>
    <w:p w14:paraId="707FA30D" w14:textId="77777777" w:rsidR="0011398B" w:rsidRDefault="00F06337">
      <w:pPr>
        <w:keepNext/>
        <w:jc w:val="center"/>
        <w:rPr>
          <w:b/>
        </w:rPr>
      </w:pPr>
      <w:hyperlink r:id="rId28" w:history="1">
        <w:r w:rsidR="00410E75" w:rsidRPr="00997307">
          <w:rPr>
            <w:rStyle w:val="Hypertextovodkaz"/>
            <w:b/>
          </w:rPr>
          <w:t>www.mpo.cz</w:t>
        </w:r>
      </w:hyperlink>
      <w:r w:rsidR="00410E75">
        <w:rPr>
          <w:b/>
        </w:rPr>
        <w:t xml:space="preserve"> </w:t>
      </w:r>
    </w:p>
    <w:p w14:paraId="6B9F0D00" w14:textId="77777777" w:rsidR="0011398B" w:rsidRDefault="0011398B" w:rsidP="00CE042C">
      <w:pPr>
        <w:keepNext/>
        <w:spacing w:before="0"/>
        <w:rPr>
          <w:b/>
          <w:bCs/>
        </w:rPr>
      </w:pPr>
      <w:r>
        <w:rPr>
          <w:b/>
          <w:bCs/>
        </w:rPr>
        <w:t xml:space="preserve">DOPLŇKOVÝ ODKAZ: </w:t>
      </w:r>
    </w:p>
    <w:p w14:paraId="4FC2B84D" w14:textId="77777777" w:rsidR="0011398B" w:rsidRDefault="00A00ADC" w:rsidP="00EF6C86">
      <w:pPr>
        <w:keepNext/>
        <w:keepLines/>
        <w:spacing w:before="0" w:after="0"/>
      </w:pPr>
      <w:r>
        <w:rPr>
          <w:b/>
        </w:rPr>
        <w:t>Dolní lišta stránky</w:t>
      </w:r>
      <w:r w:rsidR="0011398B">
        <w:rPr>
          <w:b/>
        </w:rPr>
        <w:t xml:space="preserve"> → </w:t>
      </w:r>
      <w:r>
        <w:rPr>
          <w:b/>
        </w:rPr>
        <w:t>Portály MPO</w:t>
      </w:r>
      <w:r w:rsidR="0011398B">
        <w:rPr>
          <w:b/>
        </w:rPr>
        <w:t xml:space="preserve"> → </w:t>
      </w:r>
      <w:r w:rsidR="00452976">
        <w:rPr>
          <w:b/>
        </w:rPr>
        <w:t>Ž</w:t>
      </w:r>
      <w:r w:rsidR="0011398B">
        <w:rPr>
          <w:b/>
        </w:rPr>
        <w:t>ivnostensk</w:t>
      </w:r>
      <w:r w:rsidR="00452976">
        <w:rPr>
          <w:b/>
        </w:rPr>
        <w:t>ý</w:t>
      </w:r>
      <w:r w:rsidR="0011398B">
        <w:rPr>
          <w:b/>
        </w:rPr>
        <w:t xml:space="preserve"> </w:t>
      </w:r>
      <w:r w:rsidR="00452976">
        <w:rPr>
          <w:b/>
        </w:rPr>
        <w:t>rejstřík</w:t>
      </w:r>
      <w:r w:rsidR="0011398B">
        <w:t xml:space="preserve"> (přímá adresa: www.rzp.cz). Obsahuje jednak souhrnné statistické údaje (celkový počet registrovaných živností atd.), jednak možnost vyhledání podnikatele podle IČ, jména a adresy. Zejména možnost hledání podle adresy je výhodou oproti jiným registrům.</w:t>
      </w:r>
      <w:r w:rsidR="00CB4867">
        <w:t xml:space="preserve"> </w:t>
      </w:r>
      <w:r w:rsidR="00CE042C">
        <w:t>Lze</w:t>
      </w:r>
      <w:r w:rsidR="00CB4867">
        <w:t xml:space="preserve"> hled</w:t>
      </w:r>
      <w:r w:rsidR="00CE042C">
        <w:t>at</w:t>
      </w:r>
      <w:r w:rsidR="00CB4867">
        <w:t xml:space="preserve"> i osob</w:t>
      </w:r>
      <w:r w:rsidR="00CE042C">
        <w:t>y</w:t>
      </w:r>
      <w:r w:rsidR="00CB4867">
        <w:t xml:space="preserve"> s klíčovými rolemi v podniku.</w:t>
      </w:r>
    </w:p>
    <w:p w14:paraId="7C255330" w14:textId="77777777" w:rsidR="0011398B" w:rsidRDefault="0011398B" w:rsidP="00F93BF1">
      <w:pPr>
        <w:keepNext/>
        <w:spacing w:before="120"/>
        <w:rPr>
          <w:b/>
          <w:bCs/>
        </w:rPr>
      </w:pPr>
      <w:r>
        <w:rPr>
          <w:b/>
          <w:bCs/>
        </w:rPr>
        <w:t>EKONOMICKÉ INFORMACE:</w:t>
      </w:r>
    </w:p>
    <w:p w14:paraId="3EF543E3" w14:textId="77777777" w:rsidR="0011398B" w:rsidRDefault="0011398B" w:rsidP="009D1DA6">
      <w:pPr>
        <w:keepNext/>
        <w:spacing w:before="0" w:after="0"/>
      </w:pPr>
      <w:r>
        <w:t xml:space="preserve">Stránky </w:t>
      </w:r>
      <w:r w:rsidR="009D1DA6">
        <w:t>MPO</w:t>
      </w:r>
      <w:r>
        <w:t xml:space="preserve"> jsou velmi vhodné pro získání odvětvových dat a analýz. </w:t>
      </w:r>
      <w:r w:rsidR="009D1DA6">
        <w:t xml:space="preserve">Soubory ke stažení jsou vždy na konci webové stránky. </w:t>
      </w:r>
      <w:r>
        <w:t>Nejzajímavější odkazy z hlavní stránky:</w:t>
      </w:r>
    </w:p>
    <w:p w14:paraId="623A2139" w14:textId="77777777" w:rsidR="00A00ADC" w:rsidRDefault="00A00ADC" w:rsidP="00CE042C">
      <w:pPr>
        <w:keepNext/>
        <w:numPr>
          <w:ilvl w:val="0"/>
          <w:numId w:val="1"/>
        </w:numPr>
        <w:spacing w:before="60" w:after="60"/>
        <w:ind w:left="284" w:hanging="284"/>
      </w:pPr>
      <w:r>
        <w:rPr>
          <w:b/>
        </w:rPr>
        <w:t>Rozcestník</w:t>
      </w:r>
      <w:r>
        <w:rPr>
          <w:bCs/>
        </w:rPr>
        <w:t xml:space="preserve"> </w:t>
      </w:r>
    </w:p>
    <w:p w14:paraId="6B1965AA" w14:textId="77777777" w:rsidR="00A00ADC" w:rsidRDefault="00A00ADC" w:rsidP="00A00ADC">
      <w:pPr>
        <w:numPr>
          <w:ilvl w:val="0"/>
          <w:numId w:val="2"/>
        </w:numPr>
        <w:spacing w:before="0" w:after="60"/>
        <w:ind w:left="568" w:hanging="284"/>
        <w:rPr>
          <w:b/>
          <w:i/>
        </w:rPr>
      </w:pPr>
      <w:r>
        <w:rPr>
          <w:b/>
          <w:i/>
        </w:rPr>
        <w:t xml:space="preserve">Analytické materiály a statistiky </w:t>
      </w:r>
      <w:r>
        <w:rPr>
          <w:b/>
        </w:rPr>
        <w:t>→</w:t>
      </w:r>
      <w:r>
        <w:rPr>
          <w:b/>
          <w:i/>
        </w:rPr>
        <w:t xml:space="preserve"> Analytické materiály</w:t>
      </w:r>
    </w:p>
    <w:p w14:paraId="485E226B" w14:textId="77777777" w:rsidR="00A00ADC" w:rsidRDefault="00A00ADC" w:rsidP="00CE042C">
      <w:pPr>
        <w:numPr>
          <w:ilvl w:val="0"/>
          <w:numId w:val="37"/>
        </w:numPr>
        <w:spacing w:before="0" w:after="60"/>
        <w:ind w:left="1066" w:hanging="357"/>
      </w:pPr>
      <w:r w:rsidRPr="00B850DF">
        <w:rPr>
          <w:b/>
          <w:bCs/>
          <w:i/>
          <w:iCs/>
        </w:rPr>
        <w:t>Analýz</w:t>
      </w:r>
      <w:r>
        <w:rPr>
          <w:b/>
          <w:bCs/>
          <w:i/>
          <w:iCs/>
        </w:rPr>
        <w:t>a</w:t>
      </w:r>
      <w:r w:rsidRPr="00B850DF">
        <w:rPr>
          <w:b/>
          <w:bCs/>
          <w:i/>
          <w:iCs/>
        </w:rPr>
        <w:t xml:space="preserve"> vývoje ekonomiky ČR</w:t>
      </w:r>
      <w:r>
        <w:rPr>
          <w:b/>
          <w:bCs/>
          <w:i/>
          <w:iCs/>
        </w:rPr>
        <w:t xml:space="preserve"> – </w:t>
      </w:r>
      <w:r>
        <w:t>Tyto materiály obsahují různé analýzy s komentářem jednak ekonomiky celkově, jednak odvětví</w:t>
      </w:r>
    </w:p>
    <w:p w14:paraId="5E5B3FDB" w14:textId="77777777" w:rsidR="00A00ADC" w:rsidRDefault="00A00ADC" w:rsidP="001741E1">
      <w:pPr>
        <w:numPr>
          <w:ilvl w:val="0"/>
          <w:numId w:val="37"/>
        </w:numPr>
        <w:spacing w:before="0" w:after="80"/>
        <w:ind w:left="1066" w:hanging="357"/>
      </w:pPr>
      <w:r>
        <w:rPr>
          <w:b/>
          <w:bCs/>
          <w:i/>
          <w:iCs/>
        </w:rPr>
        <w:t xml:space="preserve">Finanční analýza podnikové sféry </w:t>
      </w:r>
      <w:r>
        <w:t>– analýzy více zaměřené na finanční ukazatele, zejména ukazatel EVA a její pyramidový rozklad</w:t>
      </w:r>
      <w:r w:rsidR="00CE042C">
        <w:t>, pro rok nebo čtvrtletí lze stáhnout:</w:t>
      </w:r>
    </w:p>
    <w:p w14:paraId="6DAD9E5B" w14:textId="77777777" w:rsidR="00A00ADC" w:rsidRDefault="00A00ADC" w:rsidP="00CE042C">
      <w:pPr>
        <w:numPr>
          <w:ilvl w:val="0"/>
          <w:numId w:val="3"/>
        </w:numPr>
        <w:spacing w:before="0" w:after="0"/>
        <w:ind w:left="1560" w:hanging="284"/>
      </w:pPr>
      <w:r>
        <w:t xml:space="preserve">samotný analytický materiál v </w:t>
      </w:r>
      <w:proofErr w:type="spellStart"/>
      <w:r>
        <w:t>pdf</w:t>
      </w:r>
      <w:proofErr w:type="spellEnd"/>
    </w:p>
    <w:p w14:paraId="38A0F52E" w14:textId="77777777" w:rsidR="00A00ADC" w:rsidRDefault="00CE042C" w:rsidP="00CE042C">
      <w:pPr>
        <w:numPr>
          <w:ilvl w:val="0"/>
          <w:numId w:val="3"/>
        </w:numPr>
        <w:spacing w:before="0" w:after="120"/>
        <w:ind w:left="1560" w:hanging="284"/>
      </w:pPr>
      <w:r>
        <w:rPr>
          <w:b/>
        </w:rPr>
        <w:t>přílohy – tabulky</w:t>
      </w:r>
      <w:r w:rsidR="00A00ADC">
        <w:rPr>
          <w:b/>
        </w:rPr>
        <w:t xml:space="preserve"> a grafy</w:t>
      </w:r>
      <w:r w:rsidR="00A00ADC">
        <w:t xml:space="preserve">, které obsahují vypočítané ukazatele, ale i absolutní hodnoty položek rozvahy a výsledovky (jako součet za odvětví). Data jsou přitom členěna poměrně podrobně podle oddílů CZ-NACE. </w:t>
      </w:r>
    </w:p>
    <w:p w14:paraId="11EAC3C0" w14:textId="77777777" w:rsidR="00A26574" w:rsidRPr="00A26574" w:rsidRDefault="00A26574" w:rsidP="00C778AA">
      <w:pPr>
        <w:keepNext/>
        <w:numPr>
          <w:ilvl w:val="0"/>
          <w:numId w:val="1"/>
        </w:numPr>
        <w:spacing w:before="0" w:after="0"/>
        <w:ind w:left="284" w:hanging="284"/>
      </w:pPr>
      <w:r w:rsidRPr="00824FE7">
        <w:rPr>
          <w:b/>
        </w:rPr>
        <w:t>Zahraniční obchod</w:t>
      </w:r>
      <w:r>
        <w:t xml:space="preserve"> </w:t>
      </w:r>
    </w:p>
    <w:p w14:paraId="76644EA6" w14:textId="77777777" w:rsidR="00A26574" w:rsidRDefault="00A26574" w:rsidP="001741E1">
      <w:pPr>
        <w:numPr>
          <w:ilvl w:val="0"/>
          <w:numId w:val="42"/>
        </w:numPr>
        <w:spacing w:before="0" w:after="0"/>
      </w:pPr>
      <w:r>
        <w:rPr>
          <w:b/>
          <w:bCs/>
          <w:i/>
          <w:iCs/>
        </w:rPr>
        <w:t>Statistik</w:t>
      </w:r>
      <w:r w:rsidR="00985C47">
        <w:rPr>
          <w:b/>
          <w:bCs/>
          <w:i/>
          <w:iCs/>
        </w:rPr>
        <w:t>y</w:t>
      </w:r>
      <w:r>
        <w:rPr>
          <w:b/>
          <w:bCs/>
          <w:i/>
          <w:iCs/>
        </w:rPr>
        <w:t xml:space="preserve"> zahraničního obchodu</w:t>
      </w:r>
      <w:r>
        <w:rPr>
          <w:i/>
          <w:iCs/>
        </w:rPr>
        <w:t xml:space="preserve"> </w:t>
      </w:r>
      <w:r>
        <w:t>– údaje o dovozu a vývozu, i podrobně podle komodit</w:t>
      </w:r>
    </w:p>
    <w:p w14:paraId="012A3576" w14:textId="77777777" w:rsidR="0011398B" w:rsidRPr="00820742" w:rsidRDefault="0011398B" w:rsidP="00C778AA">
      <w:pPr>
        <w:keepNext/>
        <w:numPr>
          <w:ilvl w:val="0"/>
          <w:numId w:val="1"/>
        </w:numPr>
        <w:spacing w:after="0"/>
        <w:ind w:left="284" w:hanging="284"/>
      </w:pPr>
      <w:r>
        <w:rPr>
          <w:b/>
        </w:rPr>
        <w:t xml:space="preserve">Energetika </w:t>
      </w:r>
    </w:p>
    <w:p w14:paraId="4B51ACC9" w14:textId="003D1EDA" w:rsidR="0011398B" w:rsidRDefault="0011398B" w:rsidP="006B46E5">
      <w:pPr>
        <w:numPr>
          <w:ilvl w:val="0"/>
          <w:numId w:val="2"/>
        </w:numPr>
        <w:spacing w:before="0" w:after="0"/>
        <w:ind w:left="568" w:hanging="284"/>
      </w:pPr>
      <w:r>
        <w:rPr>
          <w:b/>
          <w:bCs/>
          <w:i/>
          <w:iCs/>
        </w:rPr>
        <w:t>Statistik</w:t>
      </w:r>
      <w:r w:rsidR="00985C47">
        <w:rPr>
          <w:b/>
          <w:bCs/>
          <w:i/>
          <w:iCs/>
        </w:rPr>
        <w:t>a</w:t>
      </w:r>
      <w:r>
        <w:rPr>
          <w:i/>
          <w:iCs/>
        </w:rPr>
        <w:t xml:space="preserve"> </w:t>
      </w:r>
      <w:r>
        <w:t>– některé informace o vývoji energetiky</w:t>
      </w:r>
      <w:r w:rsidR="00BF3A76">
        <w:t xml:space="preserve"> (dále vybírat z podnabídky)</w:t>
      </w:r>
    </w:p>
    <w:p w14:paraId="175E6859" w14:textId="77777777" w:rsidR="00985C47" w:rsidRPr="00820742" w:rsidRDefault="00985C47" w:rsidP="00985C47">
      <w:pPr>
        <w:keepNext/>
        <w:numPr>
          <w:ilvl w:val="0"/>
          <w:numId w:val="1"/>
        </w:numPr>
        <w:spacing w:after="0"/>
        <w:ind w:left="284" w:hanging="284"/>
      </w:pPr>
      <w:r>
        <w:rPr>
          <w:b/>
        </w:rPr>
        <w:t>Stavebnictví a suroviny</w:t>
      </w:r>
    </w:p>
    <w:p w14:paraId="1BD5EEA8" w14:textId="77777777" w:rsidR="00985C47" w:rsidRDefault="00985C47" w:rsidP="00985C47">
      <w:pPr>
        <w:numPr>
          <w:ilvl w:val="0"/>
          <w:numId w:val="2"/>
        </w:numPr>
        <w:spacing w:before="0" w:after="0"/>
        <w:ind w:left="568" w:hanging="284"/>
      </w:pPr>
      <w:r>
        <w:rPr>
          <w:b/>
          <w:bCs/>
          <w:i/>
          <w:iCs/>
        </w:rPr>
        <w:t>Informace z odvětví</w:t>
      </w:r>
      <w:r>
        <w:rPr>
          <w:i/>
          <w:iCs/>
        </w:rPr>
        <w:t xml:space="preserve"> </w:t>
      </w:r>
      <w:r>
        <w:t>– materiál ke stavebnictví</w:t>
      </w:r>
    </w:p>
    <w:p w14:paraId="79317214" w14:textId="77777777" w:rsidR="0011398B" w:rsidRDefault="0011398B" w:rsidP="00C778AA">
      <w:pPr>
        <w:keepNext/>
        <w:numPr>
          <w:ilvl w:val="0"/>
          <w:numId w:val="1"/>
        </w:numPr>
        <w:spacing w:after="0"/>
        <w:ind w:left="284" w:hanging="284"/>
      </w:pPr>
      <w:r>
        <w:rPr>
          <w:b/>
        </w:rPr>
        <w:t xml:space="preserve">Průmysl </w:t>
      </w:r>
    </w:p>
    <w:p w14:paraId="78F25B4E" w14:textId="77777777" w:rsidR="0011398B" w:rsidRPr="00CE042C" w:rsidRDefault="00985C47" w:rsidP="00CE042C">
      <w:pPr>
        <w:numPr>
          <w:ilvl w:val="0"/>
          <w:numId w:val="35"/>
        </w:numPr>
        <w:spacing w:before="0" w:after="0"/>
        <w:ind w:left="568" w:hanging="284"/>
        <w:rPr>
          <w:bCs/>
        </w:rPr>
      </w:pPr>
      <w:r w:rsidRPr="00985C47">
        <w:rPr>
          <w:b/>
          <w:i/>
        </w:rPr>
        <w:t>Zpracovatelský průmysl</w:t>
      </w:r>
      <w:r w:rsidRPr="00985C47">
        <w:rPr>
          <w:i/>
        </w:rPr>
        <w:t xml:space="preserve"> </w:t>
      </w:r>
      <w:r w:rsidRPr="00985C47">
        <w:rPr>
          <w:b/>
          <w:i/>
        </w:rPr>
        <w:t>→ Panorama zpracovatelského průmyslu</w:t>
      </w:r>
      <w:r>
        <w:rPr>
          <w:b/>
        </w:rPr>
        <w:t xml:space="preserve"> </w:t>
      </w:r>
      <w:r w:rsidR="00CE042C" w:rsidRPr="00CE042C">
        <w:rPr>
          <w:bCs/>
        </w:rPr>
        <w:t>– lze</w:t>
      </w:r>
      <w:r w:rsidR="00CE042C">
        <w:rPr>
          <w:b/>
        </w:rPr>
        <w:t xml:space="preserve"> </w:t>
      </w:r>
      <w:r w:rsidR="00CE042C" w:rsidRPr="00CE042C">
        <w:rPr>
          <w:bCs/>
        </w:rPr>
        <w:t xml:space="preserve">jednak stáhnout </w:t>
      </w:r>
      <w:r w:rsidR="00CE042C" w:rsidRPr="00CE042C">
        <w:rPr>
          <w:b/>
        </w:rPr>
        <w:t>materiály pro jednotlivé roky</w:t>
      </w:r>
      <w:r w:rsidR="00CE042C" w:rsidRPr="00CE042C">
        <w:rPr>
          <w:bCs/>
        </w:rPr>
        <w:t xml:space="preserve">, jednak </w:t>
      </w:r>
      <w:r w:rsidR="00CE042C">
        <w:rPr>
          <w:bCs/>
        </w:rPr>
        <w:t xml:space="preserve">použít volbu </w:t>
      </w:r>
      <w:r w:rsidR="00CE042C" w:rsidRPr="00CE042C">
        <w:rPr>
          <w:b/>
        </w:rPr>
        <w:t>Interaktivní prohlížeč ekonomických ukazatelů zpracovatelského průmyslu</w:t>
      </w:r>
      <w:r w:rsidR="00CE042C">
        <w:rPr>
          <w:bCs/>
        </w:rPr>
        <w:t>, ze které lze exportovat do excelu časovou řadu ukazatelů pro zvolená odvětví v rámci zpracovatelského průmyslu</w:t>
      </w:r>
    </w:p>
    <w:p w14:paraId="04A5AADD" w14:textId="77777777" w:rsidR="00410E75" w:rsidRDefault="00410E75">
      <w:pPr>
        <w:pStyle w:val="Nadpis2"/>
      </w:pPr>
      <w:bookmarkStart w:id="9" w:name="_Toc21017176"/>
      <w:r>
        <w:t>Ministerstvo zemědělství</w:t>
      </w:r>
      <w:bookmarkEnd w:id="9"/>
    </w:p>
    <w:p w14:paraId="62988692" w14:textId="77777777" w:rsidR="00410E75" w:rsidRPr="00410E75" w:rsidRDefault="00F06337" w:rsidP="00410E75">
      <w:pPr>
        <w:jc w:val="center"/>
        <w:rPr>
          <w:b/>
        </w:rPr>
      </w:pPr>
      <w:hyperlink r:id="rId29" w:history="1">
        <w:r w:rsidR="00410E75" w:rsidRPr="00410E75">
          <w:rPr>
            <w:rStyle w:val="Hypertextovodkaz"/>
            <w:b/>
          </w:rPr>
          <w:t>www.</w:t>
        </w:r>
        <w:r w:rsidR="00410E75" w:rsidRPr="00410E75">
          <w:rPr>
            <w:rStyle w:val="Hypertextovodkaz"/>
            <w:b/>
          </w:rPr>
          <w:t>m</w:t>
        </w:r>
        <w:r w:rsidR="00410E75" w:rsidRPr="00410E75">
          <w:rPr>
            <w:rStyle w:val="Hypertextovodkaz"/>
            <w:b/>
          </w:rPr>
          <w:t>ze.cz</w:t>
        </w:r>
      </w:hyperlink>
      <w:r w:rsidR="00541951">
        <w:rPr>
          <w:b/>
        </w:rPr>
        <w:t xml:space="preserve">     </w:t>
      </w:r>
      <w:hyperlink r:id="rId30" w:history="1">
        <w:r w:rsidR="00541951" w:rsidRPr="00BE5CB3">
          <w:rPr>
            <w:rStyle w:val="Hypertextovodkaz"/>
            <w:b/>
          </w:rPr>
          <w:t>www.eagri.cz</w:t>
        </w:r>
      </w:hyperlink>
      <w:r w:rsidR="00541951">
        <w:rPr>
          <w:b/>
        </w:rPr>
        <w:t xml:space="preserve"> </w:t>
      </w:r>
    </w:p>
    <w:p w14:paraId="106F8847" w14:textId="77777777" w:rsidR="00410E75" w:rsidRDefault="006B46E5" w:rsidP="00F93BF1">
      <w:pPr>
        <w:spacing w:after="60"/>
      </w:pPr>
      <w:r>
        <w:t xml:space="preserve">Jsou zde umístěny materiály s daty o stavu a vývoji v dílčích oblastech zemědělství, potravinářské výroby, lesnictví a vodního hospodářství. Cesta </w:t>
      </w:r>
      <w:r w:rsidR="00730358">
        <w:t xml:space="preserve">přes </w:t>
      </w:r>
      <w:r w:rsidR="00730358" w:rsidRPr="00314024">
        <w:rPr>
          <w:b/>
        </w:rPr>
        <w:t xml:space="preserve">Rozcestník </w:t>
      </w:r>
      <w:proofErr w:type="spellStart"/>
      <w:r w:rsidR="00730358" w:rsidRPr="00314024">
        <w:rPr>
          <w:b/>
        </w:rPr>
        <w:t>eAGRI</w:t>
      </w:r>
      <w:proofErr w:type="spellEnd"/>
      <w:r w:rsidR="00730358" w:rsidRPr="00314024">
        <w:rPr>
          <w:b/>
        </w:rPr>
        <w:t xml:space="preserve"> </w:t>
      </w:r>
      <w:r w:rsidR="00730358">
        <w:t>a dále</w:t>
      </w:r>
      <w:r>
        <w:t>:</w:t>
      </w:r>
    </w:p>
    <w:p w14:paraId="21CBBB3A" w14:textId="77777777" w:rsidR="006B46E5" w:rsidRDefault="006B46E5" w:rsidP="001741E1">
      <w:pPr>
        <w:numPr>
          <w:ilvl w:val="0"/>
          <w:numId w:val="40"/>
        </w:numPr>
        <w:spacing w:before="0" w:after="40"/>
        <w:ind w:left="357" w:hanging="357"/>
      </w:pPr>
      <w:r>
        <w:t xml:space="preserve">Klepnout na oblast (zemědělství, </w:t>
      </w:r>
      <w:r w:rsidR="00541951">
        <w:t>lesy</w:t>
      </w:r>
      <w:r>
        <w:t xml:space="preserve">, </w:t>
      </w:r>
      <w:r w:rsidR="00541951">
        <w:t>potraviny</w:t>
      </w:r>
      <w:r>
        <w:t xml:space="preserve">, </w:t>
      </w:r>
      <w:r w:rsidR="00541951">
        <w:t>voda</w:t>
      </w:r>
      <w:r>
        <w:t>)</w:t>
      </w:r>
    </w:p>
    <w:p w14:paraId="1FDA52B9" w14:textId="77777777" w:rsidR="006B46E5" w:rsidRDefault="006B46E5" w:rsidP="00CE042C">
      <w:pPr>
        <w:numPr>
          <w:ilvl w:val="0"/>
          <w:numId w:val="40"/>
        </w:numPr>
        <w:spacing w:before="0" w:after="60"/>
        <w:ind w:left="357" w:hanging="357"/>
      </w:pPr>
      <w:r>
        <w:t>Pa</w:t>
      </w:r>
      <w:r w:rsidR="00541951">
        <w:t>k v levém svislém menu klepnout na požadovanou dílčí oblast. Obvykle se v rámci levého menu rozbalí další úroveň podnabídky.</w:t>
      </w:r>
      <w:r w:rsidR="00F93BF1">
        <w:t xml:space="preserve"> </w:t>
      </w:r>
      <w:r w:rsidR="00541951">
        <w:t xml:space="preserve">Z dílčí podnabídky ke konkrétnímu tématu jsou vhodné zejména volby </w:t>
      </w:r>
      <w:r w:rsidR="00541951" w:rsidRPr="00F93BF1">
        <w:rPr>
          <w:b/>
        </w:rPr>
        <w:t>Statistiky</w:t>
      </w:r>
      <w:r w:rsidR="00541951">
        <w:t xml:space="preserve"> a </w:t>
      </w:r>
      <w:r w:rsidR="00541951" w:rsidRPr="00F93BF1">
        <w:rPr>
          <w:b/>
        </w:rPr>
        <w:t>Situační a výhledové zprávy</w:t>
      </w:r>
      <w:r w:rsidR="00541951">
        <w:t>, které k dané komoditě obsahují poměrně podrobná data.</w:t>
      </w:r>
    </w:p>
    <w:p w14:paraId="15A454F5" w14:textId="77777777" w:rsidR="00F93BF1" w:rsidRDefault="00F93BF1" w:rsidP="001741E1">
      <w:pPr>
        <w:numPr>
          <w:ilvl w:val="0"/>
          <w:numId w:val="40"/>
        </w:numPr>
        <w:spacing w:before="0" w:after="0"/>
        <w:ind w:left="357" w:hanging="357"/>
      </w:pPr>
      <w:r>
        <w:t xml:space="preserve">Případně volba </w:t>
      </w:r>
      <w:r w:rsidR="002E18ED">
        <w:rPr>
          <w:b/>
        </w:rPr>
        <w:t>M</w:t>
      </w:r>
      <w:r w:rsidRPr="00F93BF1">
        <w:rPr>
          <w:b/>
        </w:rPr>
        <w:t>inisterstv</w:t>
      </w:r>
      <w:r w:rsidR="00D853FA">
        <w:rPr>
          <w:b/>
        </w:rPr>
        <w:t>o</w:t>
      </w:r>
      <w:r w:rsidR="002E18ED">
        <w:rPr>
          <w:b/>
        </w:rPr>
        <w:t xml:space="preserve"> zemědělství</w:t>
      </w:r>
      <w:r>
        <w:t xml:space="preserve"> </w:t>
      </w:r>
      <w:r>
        <w:rPr>
          <w:b/>
        </w:rPr>
        <w:t>→ Statistika</w:t>
      </w:r>
      <w:r>
        <w:t xml:space="preserve"> a zvolit požadovanou oblast</w:t>
      </w:r>
      <w:r w:rsidR="0014026E">
        <w:t>.</w:t>
      </w:r>
    </w:p>
    <w:p w14:paraId="5C5BF4FF" w14:textId="77777777" w:rsidR="0011398B" w:rsidRDefault="0011398B">
      <w:pPr>
        <w:pStyle w:val="Nadpis2"/>
      </w:pPr>
      <w:bookmarkStart w:id="10" w:name="_Toc21017177"/>
      <w:r>
        <w:t>Ministerstvo financí České republiky</w:t>
      </w:r>
      <w:bookmarkEnd w:id="10"/>
    </w:p>
    <w:p w14:paraId="4ED2CB1A" w14:textId="77777777" w:rsidR="0011398B" w:rsidRDefault="00F06337">
      <w:pPr>
        <w:keepNext/>
        <w:jc w:val="center"/>
        <w:rPr>
          <w:b/>
        </w:rPr>
      </w:pPr>
      <w:hyperlink r:id="rId31" w:history="1">
        <w:r w:rsidR="00D061E0" w:rsidRPr="00A57CE7">
          <w:rPr>
            <w:rStyle w:val="Hypertextovodkaz"/>
            <w:b/>
          </w:rPr>
          <w:t>www.mfcr.cz</w:t>
        </w:r>
      </w:hyperlink>
      <w:r w:rsidR="00D061E0">
        <w:rPr>
          <w:b/>
        </w:rPr>
        <w:t xml:space="preserve"> </w:t>
      </w:r>
    </w:p>
    <w:p w14:paraId="07C696F1" w14:textId="77777777" w:rsidR="0011398B" w:rsidRDefault="0011398B">
      <w:pPr>
        <w:keepNext/>
        <w:keepLines/>
        <w:spacing w:after="0"/>
      </w:pPr>
      <w:r>
        <w:t xml:space="preserve">Pro potřeby analýzy potenciálu (strategické analýzy) oceňovaného podniku je na těchto stránkách užitečný především odkaz </w:t>
      </w:r>
      <w:r w:rsidR="00A87B4F">
        <w:rPr>
          <w:b/>
        </w:rPr>
        <w:t>Veřejný sektor</w:t>
      </w:r>
      <w:r w:rsidR="003B4BF8">
        <w:rPr>
          <w:b/>
        </w:rPr>
        <w:t xml:space="preserve"> </w:t>
      </w:r>
      <w:r w:rsidR="003B4BF8">
        <w:t>(hlavní vertikální menu)</w:t>
      </w:r>
      <w:r>
        <w:t xml:space="preserve"> </w:t>
      </w:r>
      <w:r>
        <w:rPr>
          <w:b/>
          <w:bCs/>
        </w:rPr>
        <w:sym w:font="Symbol" w:char="F0AE"/>
      </w:r>
      <w:r>
        <w:t xml:space="preserve"> </w:t>
      </w:r>
      <w:r w:rsidR="002616F0">
        <w:rPr>
          <w:b/>
          <w:bCs/>
        </w:rPr>
        <w:t>Makroekonomika</w:t>
      </w:r>
      <w:r>
        <w:rPr>
          <w:b/>
          <w:bCs/>
        </w:rPr>
        <w:t xml:space="preserve"> </w:t>
      </w:r>
      <w:r>
        <w:rPr>
          <w:b/>
          <w:bCs/>
        </w:rPr>
        <w:sym w:font="Symbol" w:char="F0AE"/>
      </w:r>
      <w:r>
        <w:t xml:space="preserve"> </w:t>
      </w:r>
      <w:r>
        <w:rPr>
          <w:b/>
        </w:rPr>
        <w:t>Makroekonomická predikce</w:t>
      </w:r>
      <w:r>
        <w:t xml:space="preserve">. </w:t>
      </w:r>
      <w:r w:rsidR="00A87B4F">
        <w:t>Na stránce jsou uvedeny pod sebou prognózy podle období, kdy byly zpracovány, nejaktuálnější je zcela na vrchu (obvykle jsou 4 do roka). Historie je poměrně dlouhá. Lze tedy vyhledat prognózu bezprostředně předcházející datum ocenění. Každá prognóza o</w:t>
      </w:r>
      <w:r>
        <w:t xml:space="preserve">bsahuje vývoj a předpovědi HDP, spotřeby, inflace, nezaměstnanosti apod., a to </w:t>
      </w:r>
      <w:r w:rsidR="00A87B4F">
        <w:t>těchto hlavních</w:t>
      </w:r>
      <w:r>
        <w:t xml:space="preserve"> částech:</w:t>
      </w:r>
    </w:p>
    <w:p w14:paraId="68993DA4" w14:textId="77777777" w:rsidR="0011398B" w:rsidRDefault="00A87B4F" w:rsidP="009B4650">
      <w:pPr>
        <w:numPr>
          <w:ilvl w:val="0"/>
          <w:numId w:val="7"/>
        </w:numPr>
        <w:spacing w:before="120" w:after="0"/>
        <w:ind w:left="357" w:hanging="357"/>
      </w:pPr>
      <w:r>
        <w:rPr>
          <w:b/>
        </w:rPr>
        <w:t>Shrnutí</w:t>
      </w:r>
      <w:r w:rsidR="0011398B">
        <w:rPr>
          <w:b/>
        </w:rPr>
        <w:t xml:space="preserve"> predikc</w:t>
      </w:r>
      <w:r w:rsidR="00541951">
        <w:rPr>
          <w:b/>
        </w:rPr>
        <w:t>e</w:t>
      </w:r>
      <w:r w:rsidR="0011398B">
        <w:rPr>
          <w:b/>
        </w:rPr>
        <w:t xml:space="preserve"> </w:t>
      </w:r>
      <w:r w:rsidR="003B4BF8">
        <w:rPr>
          <w:b/>
        </w:rPr>
        <w:t>–</w:t>
      </w:r>
      <w:r w:rsidR="0011398B">
        <w:rPr>
          <w:b/>
        </w:rPr>
        <w:t xml:space="preserve"> </w:t>
      </w:r>
      <w:r w:rsidR="0011398B">
        <w:t>komentáře, tabulky s</w:t>
      </w:r>
      <w:r w:rsidR="003B4BF8">
        <w:t> </w:t>
      </w:r>
      <w:r w:rsidR="0011398B">
        <w:t>predikcemi MF ČR, porovnání se zahraničím a s</w:t>
      </w:r>
      <w:r w:rsidR="003B4BF8">
        <w:t> </w:t>
      </w:r>
      <w:r w:rsidR="0011398B">
        <w:t>předpovědí jiných institucí, obsahuje i tabulky z</w:t>
      </w:r>
      <w:r w:rsidR="003B4BF8">
        <w:t> </w:t>
      </w:r>
      <w:r w:rsidR="0011398B">
        <w:t>následující části</w:t>
      </w:r>
    </w:p>
    <w:p w14:paraId="59DEAF38" w14:textId="77777777" w:rsidR="0011398B" w:rsidRDefault="0011398B" w:rsidP="009B4650">
      <w:pPr>
        <w:numPr>
          <w:ilvl w:val="0"/>
          <w:numId w:val="7"/>
        </w:numPr>
        <w:spacing w:after="0"/>
        <w:ind w:left="357" w:hanging="357"/>
        <w:rPr>
          <w:b/>
        </w:rPr>
      </w:pPr>
      <w:r>
        <w:rPr>
          <w:b/>
        </w:rPr>
        <w:t xml:space="preserve">Tabulky a grafy </w:t>
      </w:r>
      <w:r w:rsidR="003B4BF8">
        <w:rPr>
          <w:b/>
        </w:rPr>
        <w:t>–</w:t>
      </w:r>
      <w:r>
        <w:rPr>
          <w:b/>
        </w:rPr>
        <w:t xml:space="preserve"> výhledy na cca 3 až 4 roky</w:t>
      </w:r>
      <w:r w:rsidR="00E77E51">
        <w:t xml:space="preserve"> (u starších predikcí jsou jednotlivé tabulky a grafy samostatné, u nových predikcí se všechny stáhnou jako jeden velký sešit Excelu a potřebné tabulky je třeba najít na jednotlivých listech tohoto souboru) </w:t>
      </w:r>
    </w:p>
    <w:p w14:paraId="4EF4CDBC" w14:textId="77777777" w:rsidR="0011398B" w:rsidRPr="0089482C" w:rsidRDefault="002616F0" w:rsidP="009B4650">
      <w:pPr>
        <w:numPr>
          <w:ilvl w:val="0"/>
          <w:numId w:val="8"/>
        </w:numPr>
        <w:tabs>
          <w:tab w:val="num" w:pos="720"/>
        </w:tabs>
        <w:spacing w:after="0"/>
        <w:ind w:left="714" w:hanging="357"/>
        <w:rPr>
          <w:sz w:val="22"/>
          <w:szCs w:val="22"/>
        </w:rPr>
      </w:pPr>
      <w:r>
        <w:rPr>
          <w:sz w:val="22"/>
          <w:szCs w:val="22"/>
        </w:rPr>
        <w:t>3.</w:t>
      </w:r>
      <w:r w:rsidR="00547522">
        <w:rPr>
          <w:sz w:val="22"/>
          <w:szCs w:val="22"/>
        </w:rPr>
        <w:t>1</w:t>
      </w:r>
      <w:r w:rsidR="0011398B" w:rsidRPr="0089482C">
        <w:rPr>
          <w:sz w:val="22"/>
          <w:szCs w:val="22"/>
        </w:rPr>
        <w:t xml:space="preserve">. Ekonomický výkon </w:t>
      </w:r>
      <w:r w:rsidR="0011398B" w:rsidRPr="0089482C">
        <w:rPr>
          <w:i/>
          <w:sz w:val="22"/>
          <w:szCs w:val="22"/>
        </w:rPr>
        <w:t>(HDP ve stálých i v</w:t>
      </w:r>
      <w:r w:rsidR="003B4BF8">
        <w:rPr>
          <w:i/>
          <w:sz w:val="22"/>
          <w:szCs w:val="22"/>
        </w:rPr>
        <w:t> </w:t>
      </w:r>
      <w:r w:rsidR="0011398B" w:rsidRPr="0089482C">
        <w:rPr>
          <w:i/>
          <w:sz w:val="22"/>
          <w:szCs w:val="22"/>
        </w:rPr>
        <w:t>běžných cenách)</w:t>
      </w:r>
    </w:p>
    <w:p w14:paraId="20858FB3" w14:textId="77777777" w:rsidR="0011398B" w:rsidRPr="0089482C" w:rsidRDefault="002616F0" w:rsidP="009B4650">
      <w:pPr>
        <w:numPr>
          <w:ilvl w:val="0"/>
          <w:numId w:val="8"/>
        </w:numPr>
        <w:tabs>
          <w:tab w:val="num" w:pos="720"/>
        </w:tabs>
        <w:spacing w:before="0" w:after="0"/>
        <w:ind w:left="714" w:hanging="357"/>
        <w:rPr>
          <w:sz w:val="22"/>
          <w:szCs w:val="22"/>
        </w:rPr>
      </w:pPr>
      <w:r>
        <w:rPr>
          <w:sz w:val="22"/>
          <w:szCs w:val="22"/>
        </w:rPr>
        <w:t>3.</w:t>
      </w:r>
      <w:r w:rsidR="00547522">
        <w:rPr>
          <w:sz w:val="22"/>
          <w:szCs w:val="22"/>
        </w:rPr>
        <w:t>2</w:t>
      </w:r>
      <w:r w:rsidR="0011398B" w:rsidRPr="0089482C">
        <w:rPr>
          <w:sz w:val="22"/>
          <w:szCs w:val="22"/>
        </w:rPr>
        <w:t>.</w:t>
      </w:r>
      <w:r w:rsidR="007B2696">
        <w:rPr>
          <w:sz w:val="22"/>
          <w:szCs w:val="22"/>
        </w:rPr>
        <w:t xml:space="preserve"> </w:t>
      </w:r>
      <w:r w:rsidR="0011398B" w:rsidRPr="0089482C">
        <w:rPr>
          <w:sz w:val="22"/>
          <w:szCs w:val="22"/>
        </w:rPr>
        <w:t xml:space="preserve">Ceny </w:t>
      </w:r>
      <w:r w:rsidR="0011398B" w:rsidRPr="0089482C">
        <w:rPr>
          <w:i/>
          <w:sz w:val="22"/>
          <w:szCs w:val="22"/>
        </w:rPr>
        <w:t>(vývoj spotřebitelských cen</w:t>
      </w:r>
      <w:r w:rsidR="00D322EB">
        <w:rPr>
          <w:i/>
          <w:sz w:val="22"/>
          <w:szCs w:val="22"/>
        </w:rPr>
        <w:t>, tj. inflace</w:t>
      </w:r>
      <w:r w:rsidR="0011398B" w:rsidRPr="0089482C">
        <w:rPr>
          <w:i/>
          <w:sz w:val="22"/>
          <w:szCs w:val="22"/>
        </w:rPr>
        <w:t>)</w:t>
      </w:r>
    </w:p>
    <w:p w14:paraId="3EE676CE" w14:textId="77777777" w:rsidR="0011398B" w:rsidRPr="00726EF1" w:rsidRDefault="007B2696" w:rsidP="00726EF1">
      <w:pPr>
        <w:numPr>
          <w:ilvl w:val="0"/>
          <w:numId w:val="8"/>
        </w:numPr>
        <w:tabs>
          <w:tab w:val="num" w:pos="720"/>
        </w:tabs>
        <w:spacing w:before="0" w:after="0"/>
        <w:ind w:left="714" w:hanging="357"/>
        <w:rPr>
          <w:sz w:val="22"/>
          <w:szCs w:val="22"/>
        </w:rPr>
      </w:pPr>
      <w:r>
        <w:rPr>
          <w:sz w:val="22"/>
          <w:szCs w:val="22"/>
        </w:rPr>
        <w:t>3.</w:t>
      </w:r>
      <w:r w:rsidR="00547522">
        <w:rPr>
          <w:sz w:val="22"/>
          <w:szCs w:val="22"/>
        </w:rPr>
        <w:t>3</w:t>
      </w:r>
      <w:r w:rsidR="0011398B" w:rsidRPr="00AE2C5B">
        <w:rPr>
          <w:sz w:val="22"/>
          <w:szCs w:val="22"/>
        </w:rPr>
        <w:t xml:space="preserve">. </w:t>
      </w:r>
      <w:r>
        <w:rPr>
          <w:sz w:val="22"/>
          <w:szCs w:val="22"/>
        </w:rPr>
        <w:t xml:space="preserve">Trh práce </w:t>
      </w:r>
      <w:r>
        <w:rPr>
          <w:i/>
          <w:sz w:val="22"/>
          <w:szCs w:val="22"/>
        </w:rPr>
        <w:t>(zaměstnanost, mzda</w:t>
      </w:r>
      <w:r w:rsidR="00726EF1">
        <w:rPr>
          <w:i/>
          <w:sz w:val="22"/>
          <w:szCs w:val="22"/>
        </w:rPr>
        <w:t>,</w:t>
      </w:r>
      <w:r>
        <w:rPr>
          <w:i/>
          <w:sz w:val="22"/>
          <w:szCs w:val="22"/>
        </w:rPr>
        <w:t xml:space="preserve"> účet </w:t>
      </w:r>
      <w:r w:rsidR="00726EF1">
        <w:rPr>
          <w:i/>
          <w:sz w:val="22"/>
          <w:szCs w:val="22"/>
        </w:rPr>
        <w:t>domácností – konečná</w:t>
      </w:r>
      <w:r>
        <w:rPr>
          <w:i/>
          <w:sz w:val="22"/>
          <w:szCs w:val="22"/>
        </w:rPr>
        <w:t xml:space="preserve"> spotřeba domácností)</w:t>
      </w:r>
    </w:p>
    <w:p w14:paraId="2A68A031" w14:textId="77777777" w:rsidR="003B4BF8" w:rsidRDefault="0011398B" w:rsidP="0036307C">
      <w:pPr>
        <w:spacing w:before="120" w:after="0"/>
      </w:pPr>
      <w:r>
        <w:t>Další zajímavé odkazy</w:t>
      </w:r>
      <w:r w:rsidR="003B4BF8">
        <w:t>:</w:t>
      </w:r>
    </w:p>
    <w:p w14:paraId="0AD64C19" w14:textId="77777777" w:rsidR="00726EF1" w:rsidRPr="00726EF1" w:rsidRDefault="00726EF1" w:rsidP="0036307C">
      <w:pPr>
        <w:numPr>
          <w:ilvl w:val="0"/>
          <w:numId w:val="9"/>
        </w:numPr>
        <w:spacing w:before="80" w:after="0"/>
        <w:ind w:left="357" w:hanging="357"/>
      </w:pPr>
      <w:r w:rsidRPr="00726EF1">
        <w:rPr>
          <w:b/>
          <w:bCs/>
        </w:rPr>
        <w:t>Veřejný sektor</w:t>
      </w:r>
      <w:r>
        <w:t xml:space="preserve"> (hlavní vertikální menu): </w:t>
      </w:r>
      <w:r w:rsidRPr="00726EF1">
        <w:rPr>
          <w:b/>
          <w:bCs/>
        </w:rPr>
        <w:t>Oceňování majetku</w:t>
      </w:r>
      <w:r>
        <w:t xml:space="preserve"> (zákon a vyhlášky)</w:t>
      </w:r>
    </w:p>
    <w:p w14:paraId="5A321BD2" w14:textId="77777777" w:rsidR="0011398B" w:rsidRDefault="003B4BF8" w:rsidP="0036307C">
      <w:pPr>
        <w:numPr>
          <w:ilvl w:val="0"/>
          <w:numId w:val="9"/>
        </w:numPr>
        <w:spacing w:before="80" w:after="0"/>
        <w:ind w:left="357" w:hanging="357"/>
      </w:pPr>
      <w:r w:rsidRPr="003B4BF8">
        <w:rPr>
          <w:b/>
        </w:rPr>
        <w:t>O m</w:t>
      </w:r>
      <w:r>
        <w:rPr>
          <w:b/>
        </w:rPr>
        <w:t>inisterstvu</w:t>
      </w:r>
      <w:r w:rsidR="0011398B">
        <w:t xml:space="preserve"> (</w:t>
      </w:r>
      <w:r>
        <w:t xml:space="preserve">hlavní vertikální </w:t>
      </w:r>
      <w:r w:rsidR="0011398B">
        <w:t>menu):</w:t>
      </w:r>
    </w:p>
    <w:p w14:paraId="4F621EBB" w14:textId="77777777" w:rsidR="007B2696" w:rsidRPr="00D208D2" w:rsidRDefault="007B2696" w:rsidP="001741E1">
      <w:pPr>
        <w:numPr>
          <w:ilvl w:val="0"/>
          <w:numId w:val="50"/>
        </w:numPr>
        <w:spacing w:before="80" w:after="0"/>
        <w:ind w:left="714" w:hanging="357"/>
        <w:rPr>
          <w:sz w:val="22"/>
        </w:rPr>
      </w:pPr>
      <w:r>
        <w:rPr>
          <w:b/>
        </w:rPr>
        <w:t>Základní informace </w:t>
      </w:r>
      <w:r>
        <w:rPr>
          <w:b/>
        </w:rPr>
        <w:sym w:font="Symbol" w:char="F0AE"/>
      </w:r>
      <w:r w:rsidR="00275192">
        <w:rPr>
          <w:b/>
        </w:rPr>
        <w:t> </w:t>
      </w:r>
      <w:r>
        <w:rPr>
          <w:b/>
        </w:rPr>
        <w:t>Vybrané odkazy</w:t>
      </w:r>
      <w:r>
        <w:t xml:space="preserve"> – další zajímavé odkazy: banky, ministerstva financí v zahraničí, různé instituce z finanční oblasti a další.</w:t>
      </w:r>
    </w:p>
    <w:p w14:paraId="0241C4CD" w14:textId="77777777" w:rsidR="00F14165" w:rsidRDefault="00F14165" w:rsidP="001741E1">
      <w:pPr>
        <w:numPr>
          <w:ilvl w:val="0"/>
          <w:numId w:val="50"/>
        </w:numPr>
        <w:spacing w:before="80" w:after="0"/>
        <w:ind w:left="714" w:hanging="357"/>
        <w:rPr>
          <w:sz w:val="22"/>
        </w:rPr>
      </w:pPr>
      <w:r>
        <w:rPr>
          <w:b/>
        </w:rPr>
        <w:t xml:space="preserve">Informační </w:t>
      </w:r>
      <w:r w:rsidR="003B4BF8">
        <w:rPr>
          <w:b/>
        </w:rPr>
        <w:t>systémy</w:t>
      </w:r>
      <w:r>
        <w:rPr>
          <w:b/>
        </w:rPr>
        <w:t xml:space="preserve"> </w:t>
      </w:r>
      <w:r>
        <w:rPr>
          <w:b/>
        </w:rPr>
        <w:sym w:font="Symbol" w:char="F0AE"/>
      </w:r>
      <w:r>
        <w:rPr>
          <w:b/>
        </w:rPr>
        <w:t xml:space="preserve"> Ares</w:t>
      </w:r>
      <w:r>
        <w:t xml:space="preserve"> </w:t>
      </w:r>
      <w:r w:rsidR="00D322EB">
        <w:t>–</w:t>
      </w:r>
      <w:r>
        <w:t xml:space="preserve"> integrovaný registr organizací.</w:t>
      </w:r>
      <w:r w:rsidR="003B4BF8">
        <w:t xml:space="preserve"> Odkaz Informační systémy </w:t>
      </w:r>
      <w:r w:rsidR="003B4BF8" w:rsidRPr="003B4BF8">
        <w:sym w:font="Symbol" w:char="F0AE"/>
      </w:r>
      <w:r w:rsidR="003B4BF8" w:rsidRPr="003B4BF8">
        <w:t xml:space="preserve"> Ares</w:t>
      </w:r>
      <w:r w:rsidR="003B4BF8">
        <w:t xml:space="preserve"> je také trvale umístěn ve spodní části stránek Ministerstva financí</w:t>
      </w:r>
    </w:p>
    <w:p w14:paraId="3027B049" w14:textId="77777777" w:rsidR="0011398B" w:rsidRDefault="0011398B" w:rsidP="009A4FFD">
      <w:pPr>
        <w:numPr>
          <w:ilvl w:val="0"/>
          <w:numId w:val="9"/>
        </w:numPr>
        <w:spacing w:after="0"/>
        <w:ind w:left="284" w:hanging="284"/>
      </w:pPr>
      <w:r>
        <w:rPr>
          <w:b/>
        </w:rPr>
        <w:t>Legislativa</w:t>
      </w:r>
      <w:r>
        <w:t xml:space="preserve"> (</w:t>
      </w:r>
      <w:r w:rsidR="003B4BF8">
        <w:t>hlavní</w:t>
      </w:r>
      <w:r>
        <w:t xml:space="preserve"> vertikální </w:t>
      </w:r>
      <w:r w:rsidR="003B4BF8">
        <w:t>menu</w:t>
      </w:r>
      <w:r>
        <w:t xml:space="preserve">) – některé zákony a vyhlášky, finanční zpravodaj (obsah jednotlivých čísel, </w:t>
      </w:r>
      <w:r w:rsidR="00485A9D">
        <w:t xml:space="preserve">ke stažení i text daného čísla v </w:t>
      </w:r>
      <w:proofErr w:type="spellStart"/>
      <w:r w:rsidR="00485A9D">
        <w:t>pdf</w:t>
      </w:r>
      <w:proofErr w:type="spellEnd"/>
      <w:r>
        <w:t>), cenový věstník</w:t>
      </w:r>
    </w:p>
    <w:p w14:paraId="7DA2A2C1" w14:textId="77777777" w:rsidR="00D208D2" w:rsidRDefault="00D208D2" w:rsidP="009A4FFD">
      <w:pPr>
        <w:spacing w:before="0" w:after="0"/>
        <w:rPr>
          <w:sz w:val="22"/>
        </w:rPr>
      </w:pPr>
    </w:p>
    <w:p w14:paraId="634ACCD5" w14:textId="77777777" w:rsidR="00AE2C5B" w:rsidRDefault="00AE2C5B">
      <w:pPr>
        <w:pStyle w:val="Nadpis2"/>
      </w:pPr>
      <w:bookmarkStart w:id="11" w:name="_Toc21017178"/>
      <w:r>
        <w:t>Mezinárodní měnový fond (prognózy)</w:t>
      </w:r>
      <w:bookmarkEnd w:id="11"/>
    </w:p>
    <w:p w14:paraId="47A0F7FF" w14:textId="77777777" w:rsidR="00AE2C5B" w:rsidRPr="00AE2C5B" w:rsidRDefault="00F06337" w:rsidP="00E26924">
      <w:pPr>
        <w:keepNext/>
        <w:jc w:val="center"/>
        <w:rPr>
          <w:b/>
        </w:rPr>
      </w:pPr>
      <w:hyperlink r:id="rId32" w:history="1">
        <w:r w:rsidR="00D853FA">
          <w:rPr>
            <w:rStyle w:val="Hypertextovodkaz"/>
            <w:b/>
          </w:rPr>
          <w:t>www.imf.org</w:t>
        </w:r>
      </w:hyperlink>
    </w:p>
    <w:p w14:paraId="0556CBB4" w14:textId="77777777" w:rsidR="00E26924" w:rsidRDefault="00E26924" w:rsidP="00E26924">
      <w:pPr>
        <w:keepNext/>
        <w:spacing w:after="0"/>
      </w:pPr>
      <w:r>
        <w:t>Obsahuje prognózy některých makroekonomických ukazatelů za řadu zemí na delší počet let do budoucnosti.</w:t>
      </w:r>
    </w:p>
    <w:p w14:paraId="6DD1789A" w14:textId="77777777" w:rsidR="00BB6DDE" w:rsidRDefault="00AE2C5B" w:rsidP="00E26924">
      <w:pPr>
        <w:keepNext/>
        <w:spacing w:after="0"/>
      </w:pPr>
      <w:r w:rsidRPr="00B76BD1">
        <w:sym w:font="Symbol" w:char="F0AE"/>
      </w:r>
      <w:r>
        <w:t xml:space="preserve"> </w:t>
      </w:r>
      <w:r w:rsidR="00FB27E7">
        <w:t>volba</w:t>
      </w:r>
      <w:r>
        <w:t xml:space="preserve"> </w:t>
      </w:r>
      <w:r w:rsidRPr="009A4FFD">
        <w:rPr>
          <w:b/>
        </w:rPr>
        <w:t>Data</w:t>
      </w:r>
      <w:r>
        <w:t xml:space="preserve"> </w:t>
      </w:r>
      <w:r w:rsidR="00FB27E7">
        <w:t>(hlavní vodorovné menu v horní části obrazovky)</w:t>
      </w:r>
    </w:p>
    <w:p w14:paraId="180C9F56" w14:textId="77777777" w:rsidR="00AE2C5B" w:rsidRDefault="00AE2C5B" w:rsidP="009A4FFD">
      <w:pPr>
        <w:keepNext/>
        <w:spacing w:before="40" w:after="0"/>
        <w:rPr>
          <w:color w:val="505050"/>
        </w:rPr>
      </w:pPr>
      <w:r w:rsidRPr="00B76BD1">
        <w:sym w:font="Symbol" w:char="F0AE"/>
      </w:r>
      <w:r>
        <w:t xml:space="preserve"> </w:t>
      </w:r>
      <w:r w:rsidR="00BB6DDE">
        <w:t xml:space="preserve">odkaz </w:t>
      </w:r>
      <w:hyperlink r:id="rId33" w:history="1">
        <w:proofErr w:type="spellStart"/>
        <w:r>
          <w:rPr>
            <w:rStyle w:val="Hypertextovodkaz"/>
          </w:rPr>
          <w:t>World</w:t>
        </w:r>
        <w:proofErr w:type="spellEnd"/>
        <w:r>
          <w:rPr>
            <w:rStyle w:val="Hypertextovodkaz"/>
          </w:rPr>
          <w:t xml:space="preserve"> </w:t>
        </w:r>
        <w:proofErr w:type="spellStart"/>
        <w:r>
          <w:rPr>
            <w:rStyle w:val="Hypertextovodkaz"/>
          </w:rPr>
          <w:t>E</w:t>
        </w:r>
        <w:r>
          <w:rPr>
            <w:rStyle w:val="Hypertextovodkaz"/>
          </w:rPr>
          <w:t>c</w:t>
        </w:r>
        <w:r>
          <w:rPr>
            <w:rStyle w:val="Hypertextovodkaz"/>
          </w:rPr>
          <w:t>onomic</w:t>
        </w:r>
        <w:proofErr w:type="spellEnd"/>
        <w:r>
          <w:rPr>
            <w:rStyle w:val="Hypertextovodkaz"/>
          </w:rPr>
          <w:t xml:space="preserve"> Outlook </w:t>
        </w:r>
        <w:proofErr w:type="spellStart"/>
        <w:r>
          <w:rPr>
            <w:rStyle w:val="Hypertextovodkaz"/>
          </w:rPr>
          <w:t>Databases</w:t>
        </w:r>
        <w:proofErr w:type="spellEnd"/>
        <w:r>
          <w:rPr>
            <w:rStyle w:val="Hypertextovodkaz"/>
          </w:rPr>
          <w:t xml:space="preserve"> </w:t>
        </w:r>
      </w:hyperlink>
      <w:r w:rsidR="00BB6DDE">
        <w:rPr>
          <w:color w:val="505050"/>
        </w:rPr>
        <w:t xml:space="preserve"> </w:t>
      </w:r>
    </w:p>
    <w:p w14:paraId="37497598" w14:textId="77777777" w:rsidR="00AE2C5B" w:rsidRDefault="00AE2C5B" w:rsidP="009A4FFD">
      <w:pPr>
        <w:keepNext/>
        <w:spacing w:before="40" w:after="0"/>
      </w:pPr>
      <w:r w:rsidRPr="00B76BD1">
        <w:sym w:font="Symbol" w:char="F0AE"/>
      </w:r>
      <w:r>
        <w:t xml:space="preserve"> zvolit aktuální nebo požadovaný historický</w:t>
      </w:r>
      <w:r w:rsidRPr="00AE2C5B">
        <w:t xml:space="preserve"> </w:t>
      </w:r>
      <w:r>
        <w:t>soubor</w:t>
      </w:r>
    </w:p>
    <w:p w14:paraId="18310969" w14:textId="77777777" w:rsidR="00AE2C5B" w:rsidRDefault="00AE2C5B" w:rsidP="009A4FFD">
      <w:pPr>
        <w:keepNext/>
        <w:spacing w:before="40" w:after="0"/>
      </w:pPr>
      <w:r w:rsidRPr="00B76BD1">
        <w:sym w:font="Symbol" w:char="F0AE"/>
      </w:r>
      <w:r>
        <w:t xml:space="preserve"> v části </w:t>
      </w:r>
      <w:proofErr w:type="spellStart"/>
      <w:r>
        <w:t>Download</w:t>
      </w:r>
      <w:proofErr w:type="spellEnd"/>
      <w:r>
        <w:t xml:space="preserve"> WEO data zvolit </w:t>
      </w:r>
      <w:r w:rsidRPr="00A95A3C">
        <w:rPr>
          <w:b/>
        </w:rPr>
        <w:t xml:space="preserve">By </w:t>
      </w:r>
      <w:proofErr w:type="spellStart"/>
      <w:r w:rsidRPr="00A95A3C">
        <w:rPr>
          <w:b/>
        </w:rPr>
        <w:t>Countries</w:t>
      </w:r>
      <w:proofErr w:type="spellEnd"/>
      <w:r>
        <w:t xml:space="preserve"> </w:t>
      </w:r>
      <w:r w:rsidRPr="00B76BD1">
        <w:sym w:font="Symbol" w:char="F0AE"/>
      </w:r>
      <w:r>
        <w:t xml:space="preserve"> vybrat </w:t>
      </w:r>
      <w:r w:rsidRPr="00A95A3C">
        <w:rPr>
          <w:b/>
        </w:rPr>
        <w:t xml:space="preserve">All </w:t>
      </w:r>
      <w:proofErr w:type="spellStart"/>
      <w:r w:rsidRPr="00A95A3C">
        <w:rPr>
          <w:b/>
        </w:rPr>
        <w:t>Countries</w:t>
      </w:r>
      <w:proofErr w:type="spellEnd"/>
    </w:p>
    <w:p w14:paraId="2C42B5AC" w14:textId="77777777" w:rsidR="00AE2C5B" w:rsidRDefault="00AE2C5B" w:rsidP="009A4FFD">
      <w:pPr>
        <w:keepNext/>
        <w:spacing w:before="40" w:after="0"/>
      </w:pPr>
      <w:r w:rsidRPr="00B76BD1">
        <w:sym w:font="Symbol" w:char="F0AE"/>
      </w:r>
      <w:r>
        <w:t xml:space="preserve"> odznačit vše a následně </w:t>
      </w:r>
      <w:r w:rsidRPr="00A95A3C">
        <w:rPr>
          <w:b/>
        </w:rPr>
        <w:t>označit vybrané země</w:t>
      </w:r>
      <w:r>
        <w:t xml:space="preserve"> zvolené ke srovnání, potvrdit </w:t>
      </w:r>
      <w:proofErr w:type="spellStart"/>
      <w:r w:rsidRPr="00AE2C5B">
        <w:rPr>
          <w:bdr w:val="single" w:sz="4" w:space="0" w:color="auto"/>
        </w:rPr>
        <w:t>Continue</w:t>
      </w:r>
      <w:proofErr w:type="spellEnd"/>
    </w:p>
    <w:p w14:paraId="164047A0" w14:textId="77777777" w:rsidR="00AE2C5B" w:rsidRDefault="00AE2C5B" w:rsidP="009A4FFD">
      <w:pPr>
        <w:keepNext/>
        <w:spacing w:before="40" w:after="0"/>
      </w:pPr>
      <w:r w:rsidRPr="00B76BD1">
        <w:sym w:font="Symbol" w:char="F0AE"/>
      </w:r>
      <w:r>
        <w:t xml:space="preserve"> zvolit požadovanou </w:t>
      </w:r>
      <w:r w:rsidRPr="00A95A3C">
        <w:rPr>
          <w:b/>
        </w:rPr>
        <w:t>ekonomickou veličinu</w:t>
      </w:r>
      <w:r w:rsidR="004B0BD1">
        <w:t xml:space="preserve"> (HDP, inflace, obyvatele)</w:t>
      </w:r>
      <w:r>
        <w:t>,</w:t>
      </w:r>
      <w:r w:rsidRPr="00AE2C5B">
        <w:t xml:space="preserve"> </w:t>
      </w:r>
      <w:r>
        <w:t xml:space="preserve">potvrdit </w:t>
      </w:r>
      <w:proofErr w:type="spellStart"/>
      <w:r w:rsidRPr="00AE2C5B">
        <w:rPr>
          <w:bdr w:val="single" w:sz="4" w:space="0" w:color="auto"/>
        </w:rPr>
        <w:t>Continue</w:t>
      </w:r>
      <w:proofErr w:type="spellEnd"/>
    </w:p>
    <w:p w14:paraId="3B088B2F" w14:textId="77777777" w:rsidR="00AE2C5B" w:rsidRDefault="00AE2C5B" w:rsidP="009A4FFD">
      <w:pPr>
        <w:spacing w:before="40" w:after="0"/>
      </w:pPr>
      <w:r w:rsidRPr="00B76BD1">
        <w:sym w:font="Symbol" w:char="F0AE"/>
      </w:r>
      <w:r>
        <w:t xml:space="preserve"> </w:t>
      </w:r>
      <w:r w:rsidRPr="00A95A3C">
        <w:rPr>
          <w:b/>
        </w:rPr>
        <w:t>zvo</w:t>
      </w:r>
      <w:r w:rsidR="00C778AA" w:rsidRPr="00A95A3C">
        <w:rPr>
          <w:b/>
        </w:rPr>
        <w:t>l</w:t>
      </w:r>
      <w:r w:rsidRPr="00A95A3C">
        <w:rPr>
          <w:b/>
        </w:rPr>
        <w:t>it časové rozpětí</w:t>
      </w:r>
      <w:r>
        <w:t>, příp</w:t>
      </w:r>
      <w:r w:rsidR="00C778AA">
        <w:t>.</w:t>
      </w:r>
      <w:r>
        <w:t xml:space="preserve"> další nastavení, </w:t>
      </w:r>
      <w:r w:rsidR="00C778AA">
        <w:t xml:space="preserve">potvrdit </w:t>
      </w:r>
      <w:proofErr w:type="spellStart"/>
      <w:r w:rsidR="00C778AA" w:rsidRPr="00C778AA">
        <w:rPr>
          <w:bdr w:val="single" w:sz="4" w:space="0" w:color="auto"/>
        </w:rPr>
        <w:t>Prepare</w:t>
      </w:r>
      <w:proofErr w:type="spellEnd"/>
      <w:r w:rsidR="00C778AA" w:rsidRPr="00C778AA">
        <w:rPr>
          <w:bdr w:val="single" w:sz="4" w:space="0" w:color="auto"/>
        </w:rPr>
        <w:t xml:space="preserve"> report</w:t>
      </w:r>
      <w:r w:rsidR="00C778AA">
        <w:t>, zobrazí se výsledek.</w:t>
      </w:r>
    </w:p>
    <w:p w14:paraId="51D05D8B" w14:textId="77777777" w:rsidR="009A4FFD" w:rsidRPr="00AE2C5B" w:rsidRDefault="009A4FFD" w:rsidP="0036307C">
      <w:pPr>
        <w:spacing w:before="120" w:after="0"/>
      </w:pPr>
      <w:r>
        <w:t xml:space="preserve">Materiály s predikcemi je možné pro jednotlivé země najít i pod volbou </w:t>
      </w:r>
      <w:proofErr w:type="spellStart"/>
      <w:r w:rsidRPr="009A4FFD">
        <w:rPr>
          <w:b/>
        </w:rPr>
        <w:t>Countr</w:t>
      </w:r>
      <w:r>
        <w:rPr>
          <w:b/>
        </w:rPr>
        <w:t>ies</w:t>
      </w:r>
      <w:proofErr w:type="spellEnd"/>
      <w:r>
        <w:t xml:space="preserve"> z hlavního menu. Jsou zde i některé jiné položky než v databázi (např. spotřeba domácností).</w:t>
      </w:r>
    </w:p>
    <w:p w14:paraId="41A184AC" w14:textId="77777777" w:rsidR="0011398B" w:rsidRDefault="0011398B">
      <w:pPr>
        <w:pStyle w:val="Nadpis2"/>
      </w:pPr>
      <w:bookmarkStart w:id="12" w:name="_Toc21017179"/>
      <w:r>
        <w:t>ČNB – kapitálový trh</w:t>
      </w:r>
      <w:bookmarkEnd w:id="12"/>
      <w:r>
        <w:t xml:space="preserve"> </w:t>
      </w:r>
    </w:p>
    <w:p w14:paraId="6C6B98E4" w14:textId="77777777" w:rsidR="0011398B" w:rsidRDefault="00F06337" w:rsidP="00D208D2">
      <w:pPr>
        <w:keepNext/>
        <w:jc w:val="center"/>
        <w:rPr>
          <w:b/>
        </w:rPr>
      </w:pPr>
      <w:hyperlink r:id="rId34" w:history="1">
        <w:r w:rsidR="0089482C" w:rsidRPr="00A57CE7">
          <w:rPr>
            <w:rStyle w:val="Hypertextovodkaz"/>
            <w:b/>
          </w:rPr>
          <w:t>www.cnb.cz</w:t>
        </w:r>
      </w:hyperlink>
      <w:r w:rsidR="00D061E0">
        <w:rPr>
          <w:b/>
        </w:rPr>
        <w:t xml:space="preserve"> </w:t>
      </w:r>
    </w:p>
    <w:p w14:paraId="76D55DEF" w14:textId="00F47A7C" w:rsidR="00E26924" w:rsidRPr="00E26924" w:rsidRDefault="00E26924" w:rsidP="001741E1">
      <w:pPr>
        <w:keepNext/>
        <w:numPr>
          <w:ilvl w:val="0"/>
          <w:numId w:val="39"/>
        </w:numPr>
        <w:spacing w:before="40" w:after="60"/>
        <w:rPr>
          <w:bCs/>
        </w:rPr>
      </w:pPr>
      <w:r w:rsidRPr="00E26924">
        <w:rPr>
          <w:b/>
          <w:bCs/>
        </w:rPr>
        <w:t xml:space="preserve">Dohled nad finančním trhem </w:t>
      </w:r>
      <w:r w:rsidRPr="00E26924">
        <w:rPr>
          <w:bCs/>
        </w:rPr>
        <w:t>(</w:t>
      </w:r>
      <w:r w:rsidR="00247034">
        <w:rPr>
          <w:bCs/>
        </w:rPr>
        <w:t xml:space="preserve">volba Dohled </w:t>
      </w:r>
      <w:r w:rsidR="00554B33">
        <w:rPr>
          <w:bCs/>
        </w:rPr>
        <w:t xml:space="preserve">a regulace </w:t>
      </w:r>
      <w:r w:rsidR="00247034">
        <w:rPr>
          <w:bCs/>
        </w:rPr>
        <w:t xml:space="preserve">z horizontálního </w:t>
      </w:r>
      <w:r w:rsidR="0089482C" w:rsidRPr="00E26924">
        <w:t>menu</w:t>
      </w:r>
      <w:r w:rsidR="00247034">
        <w:t>, dále volit z</w:t>
      </w:r>
      <w:r w:rsidR="00DD78C5">
        <w:t> podnabídky, která se objeví</w:t>
      </w:r>
      <w:r w:rsidRPr="00E26924">
        <w:t>)</w:t>
      </w:r>
      <w:r>
        <w:t>:</w:t>
      </w:r>
    </w:p>
    <w:p w14:paraId="72818472" w14:textId="77777777" w:rsidR="00E26924" w:rsidRPr="00B76BD1" w:rsidRDefault="00E26924" w:rsidP="001741E1">
      <w:pPr>
        <w:keepNext/>
        <w:numPr>
          <w:ilvl w:val="1"/>
          <w:numId w:val="39"/>
        </w:numPr>
        <w:spacing w:before="40" w:after="0"/>
        <w:ind w:left="709"/>
        <w:rPr>
          <w:b/>
        </w:rPr>
      </w:pPr>
      <w:r>
        <w:rPr>
          <w:b/>
        </w:rPr>
        <w:t>Informace uveřejňované emitenty</w:t>
      </w:r>
      <w:r w:rsidRPr="00B76BD1">
        <w:rPr>
          <w:b/>
        </w:rPr>
        <w:t>:</w:t>
      </w:r>
    </w:p>
    <w:p w14:paraId="6DC2F588" w14:textId="77777777" w:rsidR="00E26924" w:rsidRDefault="00E26924" w:rsidP="00D208D2">
      <w:pPr>
        <w:keepNext/>
        <w:spacing w:before="0" w:after="0"/>
        <w:ind w:left="709"/>
      </w:pPr>
      <w:r>
        <w:sym w:font="Symbol" w:char="F0AE"/>
      </w:r>
      <w:r>
        <w:t xml:space="preserve">  </w:t>
      </w:r>
      <w:r>
        <w:rPr>
          <w:b/>
          <w:bCs/>
        </w:rPr>
        <w:t>Centrální úložiště regulovaných informací</w:t>
      </w:r>
      <w:r>
        <w:t xml:space="preserve"> </w:t>
      </w:r>
    </w:p>
    <w:p w14:paraId="6B5266CD" w14:textId="77777777" w:rsidR="00E26924" w:rsidRDefault="00E26924" w:rsidP="00E26924">
      <w:pPr>
        <w:spacing w:before="0" w:after="60"/>
        <w:ind w:left="1134"/>
      </w:pPr>
      <w:r>
        <w:sym w:font="Symbol" w:char="F0AE"/>
      </w:r>
      <w:r>
        <w:t xml:space="preserve"> zadat kritéria, stačí zadat jen název podniku.</w:t>
      </w:r>
    </w:p>
    <w:p w14:paraId="533EC52D" w14:textId="01FF754C" w:rsidR="00E26924" w:rsidRDefault="00E26924" w:rsidP="00E26924">
      <w:pPr>
        <w:spacing w:before="0" w:after="60"/>
        <w:ind w:left="851"/>
      </w:pPr>
      <w:r>
        <w:t xml:space="preserve">Obsahuje povinně zveřejňované informace o emitentech cenných papírů včetně výročních zpráv a úplných finančních výkazů </w:t>
      </w:r>
      <w:r w:rsidR="00672D2C">
        <w:t xml:space="preserve">většinou </w:t>
      </w:r>
      <w:r>
        <w:t>v </w:t>
      </w:r>
      <w:proofErr w:type="spellStart"/>
      <w:r>
        <w:t>pdf</w:t>
      </w:r>
      <w:proofErr w:type="spellEnd"/>
      <w:r>
        <w:t xml:space="preserve">, </w:t>
      </w:r>
      <w:r w:rsidR="00672D2C">
        <w:t xml:space="preserve">někdy </w:t>
      </w:r>
      <w:r w:rsidR="00DD78C5">
        <w:t xml:space="preserve">výjimečně </w:t>
      </w:r>
      <w:r w:rsidR="00672D2C">
        <w:t xml:space="preserve">ve </w:t>
      </w:r>
      <w:r>
        <w:t>Wordu nebo v Excelu (</w:t>
      </w:r>
      <w:r>
        <w:rPr>
          <w:i/>
          <w:iCs/>
        </w:rPr>
        <w:t>pozor – soubory Excel mají větší počet listů</w:t>
      </w:r>
      <w:r>
        <w:t>).</w:t>
      </w:r>
    </w:p>
    <w:p w14:paraId="2A1F2F2F" w14:textId="77777777" w:rsidR="0089482C" w:rsidRPr="00B76BD1" w:rsidRDefault="00E26924" w:rsidP="001741E1">
      <w:pPr>
        <w:numPr>
          <w:ilvl w:val="1"/>
          <w:numId w:val="28"/>
        </w:numPr>
        <w:tabs>
          <w:tab w:val="clear" w:pos="1080"/>
        </w:tabs>
        <w:spacing w:before="60" w:after="0"/>
        <w:ind w:left="850" w:hanging="357"/>
        <w:rPr>
          <w:b/>
        </w:rPr>
      </w:pPr>
      <w:r>
        <w:rPr>
          <w:b/>
        </w:rPr>
        <w:t>Legislativní základna</w:t>
      </w:r>
      <w:r w:rsidR="0089482C" w:rsidRPr="00B76BD1">
        <w:rPr>
          <w:b/>
        </w:rPr>
        <w:t>:</w:t>
      </w:r>
    </w:p>
    <w:p w14:paraId="0961DDC4" w14:textId="77777777" w:rsidR="0089482C" w:rsidRPr="00B76BD1" w:rsidRDefault="0089482C" w:rsidP="002B510E">
      <w:pPr>
        <w:spacing w:before="20" w:after="20"/>
        <w:ind w:left="709"/>
      </w:pPr>
      <w:r w:rsidRPr="00B76BD1">
        <w:sym w:font="Symbol" w:char="F0AE"/>
      </w:r>
      <w:r w:rsidRPr="00B76BD1">
        <w:t xml:space="preserve">  </w:t>
      </w:r>
      <w:r>
        <w:t xml:space="preserve"> </w:t>
      </w:r>
      <w:r w:rsidR="00E26924" w:rsidRPr="00E26924">
        <w:rPr>
          <w:bCs/>
        </w:rPr>
        <w:t>Emise, nabídky převzetí a vytěsnění</w:t>
      </w:r>
    </w:p>
    <w:p w14:paraId="0A856AD1" w14:textId="77777777" w:rsidR="0089482C" w:rsidRDefault="00E26924" w:rsidP="00E26924">
      <w:pPr>
        <w:spacing w:before="0"/>
        <w:ind w:left="1202"/>
        <w:rPr>
          <w:bCs/>
        </w:rPr>
      </w:pPr>
      <w:r w:rsidRPr="00B76BD1">
        <w:sym w:font="Symbol" w:char="F0AE"/>
      </w:r>
      <w:r>
        <w:t xml:space="preserve"> </w:t>
      </w:r>
      <w:r>
        <w:rPr>
          <w:bCs/>
        </w:rPr>
        <w:t>Metodické a výkladové materiály</w:t>
      </w:r>
    </w:p>
    <w:p w14:paraId="3B5F99C2" w14:textId="77777777" w:rsidR="00E26924" w:rsidRDefault="00E26924" w:rsidP="00E26924">
      <w:pPr>
        <w:spacing w:before="0"/>
        <w:ind w:left="1985" w:hanging="425"/>
        <w:rPr>
          <w:bCs/>
        </w:rPr>
      </w:pPr>
      <w:r w:rsidRPr="00B76BD1">
        <w:sym w:font="Symbol" w:char="F0AE"/>
      </w:r>
      <w:r>
        <w:t xml:space="preserve"> Ostatní</w:t>
      </w:r>
      <w:r w:rsidR="002D772D">
        <w:t xml:space="preserve"> materiály</w:t>
      </w:r>
      <w:r>
        <w:t xml:space="preserve">: </w:t>
      </w:r>
      <w:r w:rsidRPr="00E26924">
        <w:rPr>
          <w:bCs/>
        </w:rPr>
        <w:t>Informace ČNB k oceňování účastnických cenných papírů pro účely povinných nabídek převzetí, veřejných návrhů smlouvy a vytěsnění (OCE)</w:t>
      </w:r>
    </w:p>
    <w:p w14:paraId="5D9A8C67" w14:textId="77777777" w:rsidR="0011398B" w:rsidRDefault="0011398B">
      <w:pPr>
        <w:pStyle w:val="Nadpis2"/>
      </w:pPr>
      <w:bookmarkStart w:id="13" w:name="_Toc21017180"/>
      <w:r>
        <w:t>Profesní společenství</w:t>
      </w:r>
      <w:r w:rsidR="00D26FB1">
        <w:t xml:space="preserve"> a další oborové informace</w:t>
      </w:r>
      <w:bookmarkEnd w:id="13"/>
    </w:p>
    <w:p w14:paraId="0D093EF6" w14:textId="77777777" w:rsidR="0011398B" w:rsidRDefault="0011398B">
      <w:pPr>
        <w:keepNext/>
        <w:spacing w:after="0"/>
      </w:pPr>
      <w:r>
        <w:t>Některá profesní sdružení na svých stránkách uvádějí i informace o svém oboru podnikání, které mohou posloužit jako cenný zdroj informací o odvětví pro strategickou analýzu.</w:t>
      </w:r>
    </w:p>
    <w:p w14:paraId="36C11A4A" w14:textId="77777777" w:rsidR="0011398B" w:rsidRDefault="0011398B">
      <w:pPr>
        <w:keepNext/>
        <w:spacing w:after="0"/>
      </w:pPr>
      <w:r>
        <w:t xml:space="preserve">Pro hledání adres profesních sdružení je možné využít například stránku </w:t>
      </w:r>
      <w:r>
        <w:rPr>
          <w:b/>
          <w:bCs/>
        </w:rPr>
        <w:t>Hospodářské komory České republiky</w:t>
      </w:r>
      <w:r>
        <w:t>:</w:t>
      </w:r>
    </w:p>
    <w:p w14:paraId="291A6831" w14:textId="77777777" w:rsidR="0011398B" w:rsidRDefault="00F06337">
      <w:pPr>
        <w:keepNext/>
        <w:spacing w:before="0"/>
        <w:jc w:val="center"/>
        <w:rPr>
          <w:b/>
          <w:bCs/>
        </w:rPr>
      </w:pPr>
      <w:hyperlink r:id="rId35" w:history="1">
        <w:r w:rsidR="004D08CC" w:rsidRPr="00A57CE7">
          <w:rPr>
            <w:rStyle w:val="Hypertextovodkaz"/>
            <w:b/>
            <w:bCs/>
          </w:rPr>
          <w:t>www.komora.cz</w:t>
        </w:r>
      </w:hyperlink>
      <w:r w:rsidR="004D08CC">
        <w:rPr>
          <w:b/>
          <w:bCs/>
        </w:rPr>
        <w:t xml:space="preserve"> </w:t>
      </w:r>
    </w:p>
    <w:p w14:paraId="751BFB6F" w14:textId="77777777" w:rsidR="0011398B" w:rsidRDefault="00F86A06">
      <w:pPr>
        <w:spacing w:after="0"/>
      </w:pPr>
      <w:r>
        <w:t>Z</w:t>
      </w:r>
      <w:r w:rsidR="005C6ABC">
        <w:t>volit</w:t>
      </w:r>
      <w:r w:rsidR="00D567FE">
        <w:t xml:space="preserve"> odkaz </w:t>
      </w:r>
      <w:r w:rsidR="00D567FE">
        <w:rPr>
          <w:b/>
          <w:bCs/>
        </w:rPr>
        <w:t>O</w:t>
      </w:r>
      <w:r w:rsidR="00F313BF">
        <w:rPr>
          <w:b/>
          <w:bCs/>
        </w:rPr>
        <w:t>bor</w:t>
      </w:r>
      <w:r w:rsidR="00D567FE">
        <w:rPr>
          <w:b/>
          <w:bCs/>
        </w:rPr>
        <w:t>ov</w:t>
      </w:r>
      <w:r w:rsidR="00E9662F">
        <w:rPr>
          <w:b/>
          <w:bCs/>
        </w:rPr>
        <w:t>á</w:t>
      </w:r>
      <w:r w:rsidR="00D567FE">
        <w:rPr>
          <w:b/>
          <w:bCs/>
        </w:rPr>
        <w:t xml:space="preserve"> </w:t>
      </w:r>
      <w:r w:rsidR="00E9662F">
        <w:rPr>
          <w:b/>
          <w:bCs/>
        </w:rPr>
        <w:t>společenstva</w:t>
      </w:r>
      <w:r w:rsidR="00D567FE">
        <w:rPr>
          <w:bCs/>
        </w:rPr>
        <w:t xml:space="preserve"> (</w:t>
      </w:r>
      <w:r>
        <w:rPr>
          <w:bCs/>
        </w:rPr>
        <w:t>jeho umístění se občas mění, ale vždy je možné ho na hlavní stránce najít</w:t>
      </w:r>
      <w:r w:rsidR="007A5866">
        <w:rPr>
          <w:bCs/>
        </w:rPr>
        <w:t xml:space="preserve">, v současné době je pod odkazem </w:t>
      </w:r>
      <w:r w:rsidR="007A5866" w:rsidRPr="007A5866">
        <w:rPr>
          <w:b/>
          <w:bCs/>
        </w:rPr>
        <w:t>Komorová síť</w:t>
      </w:r>
      <w:r w:rsidR="00D567FE">
        <w:rPr>
          <w:bCs/>
        </w:rPr>
        <w:t>)</w:t>
      </w:r>
      <w:r w:rsidR="0011398B">
        <w:t>.</w:t>
      </w:r>
      <w:r w:rsidR="007C3CDC">
        <w:t xml:space="preserve"> V seznamu asociací jsou pak většinou odkazy vedoucí přímo na webové stránky dané asociace.</w:t>
      </w:r>
      <w:r w:rsidR="0011398B">
        <w:t xml:space="preserve"> </w:t>
      </w:r>
      <w:r w:rsidR="007C3CDC">
        <w:t>Na nich</w:t>
      </w:r>
      <w:r w:rsidR="0011398B">
        <w:t xml:space="preserve"> jsou pak různé informace,</w:t>
      </w:r>
      <w:r w:rsidR="007C3CDC">
        <w:t xml:space="preserve"> někdy i s čísly o vývoji oboru</w:t>
      </w:r>
      <w:r w:rsidR="0011398B">
        <w:t xml:space="preserve">. </w:t>
      </w:r>
    </w:p>
    <w:p w14:paraId="4D89D725" w14:textId="77777777" w:rsidR="0011398B" w:rsidRDefault="0011398B">
      <w:r>
        <w:t xml:space="preserve">Další možností je pokusit se najít </w:t>
      </w:r>
      <w:r w:rsidR="000543C2">
        <w:t>data o branži</w:t>
      </w:r>
      <w:r>
        <w:t xml:space="preserve"> přes některý běžný </w:t>
      </w:r>
      <w:r>
        <w:rPr>
          <w:b/>
          <w:bCs/>
        </w:rPr>
        <w:t>internetový vyhledávač</w:t>
      </w:r>
      <w:r>
        <w:t>.</w:t>
      </w:r>
    </w:p>
    <w:p w14:paraId="3C0F902A" w14:textId="77777777" w:rsidR="0011398B" w:rsidRDefault="0011398B" w:rsidP="007C3CDC">
      <w:pPr>
        <w:keepNext/>
        <w:rPr>
          <w:b/>
          <w:bCs/>
        </w:rPr>
      </w:pPr>
      <w:r>
        <w:rPr>
          <w:b/>
          <w:bCs/>
        </w:rPr>
        <w:t xml:space="preserve">Příklady společenství </w:t>
      </w:r>
      <w:r w:rsidR="00233344">
        <w:rPr>
          <w:b/>
          <w:bCs/>
        </w:rPr>
        <w:t xml:space="preserve">a dalších institucí </w:t>
      </w:r>
      <w:r>
        <w:rPr>
          <w:b/>
          <w:bCs/>
        </w:rPr>
        <w:t>s užitečnými informacemi pro analýzu</w:t>
      </w:r>
      <w:r w:rsidR="00233344">
        <w:rPr>
          <w:b/>
          <w:bCs/>
        </w:rPr>
        <w:t xml:space="preserve"> odvětví</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2759"/>
      </w:tblGrid>
      <w:tr w:rsidR="0011398B" w:rsidRPr="000E2022" w14:paraId="753D67FD" w14:textId="77777777">
        <w:tc>
          <w:tcPr>
            <w:tcW w:w="6449" w:type="dxa"/>
          </w:tcPr>
          <w:p w14:paraId="3C1A8069" w14:textId="77777777" w:rsidR="0011398B" w:rsidRPr="000E2022" w:rsidRDefault="0011398B">
            <w:pPr>
              <w:spacing w:before="40" w:after="40"/>
              <w:rPr>
                <w:sz w:val="22"/>
              </w:rPr>
            </w:pPr>
            <w:r w:rsidRPr="000E2022">
              <w:rPr>
                <w:sz w:val="22"/>
              </w:rPr>
              <w:t>Svaz průmyslu a dopravy</w:t>
            </w:r>
          </w:p>
        </w:tc>
        <w:tc>
          <w:tcPr>
            <w:tcW w:w="2763" w:type="dxa"/>
          </w:tcPr>
          <w:p w14:paraId="5FBD1E39" w14:textId="77777777" w:rsidR="0011398B" w:rsidRPr="000E2022" w:rsidRDefault="00F06337">
            <w:pPr>
              <w:spacing w:before="40" w:after="40"/>
              <w:rPr>
                <w:sz w:val="22"/>
              </w:rPr>
            </w:pPr>
            <w:hyperlink r:id="rId36" w:history="1">
              <w:r w:rsidR="004C4622" w:rsidRPr="000E2022">
                <w:rPr>
                  <w:rStyle w:val="Hypertextovodkaz"/>
                  <w:sz w:val="22"/>
                </w:rPr>
                <w:t>www.spcr.cz</w:t>
              </w:r>
            </w:hyperlink>
            <w:r w:rsidR="004C4622" w:rsidRPr="000E2022">
              <w:rPr>
                <w:sz w:val="22"/>
              </w:rPr>
              <w:t xml:space="preserve"> </w:t>
            </w:r>
          </w:p>
        </w:tc>
      </w:tr>
      <w:tr w:rsidR="0011398B" w:rsidRPr="000E2022" w14:paraId="142B0FE5" w14:textId="77777777">
        <w:tc>
          <w:tcPr>
            <w:tcW w:w="6449" w:type="dxa"/>
          </w:tcPr>
          <w:p w14:paraId="4FCB5BB5" w14:textId="77777777" w:rsidR="0011398B" w:rsidRPr="000E2022" w:rsidRDefault="0011398B">
            <w:pPr>
              <w:spacing w:before="40" w:after="40"/>
              <w:rPr>
                <w:sz w:val="22"/>
              </w:rPr>
            </w:pPr>
            <w:r w:rsidRPr="000E2022">
              <w:rPr>
                <w:sz w:val="22"/>
              </w:rPr>
              <w:t>Českomoravský svaz mlékárenský</w:t>
            </w:r>
          </w:p>
        </w:tc>
        <w:tc>
          <w:tcPr>
            <w:tcW w:w="2763" w:type="dxa"/>
          </w:tcPr>
          <w:p w14:paraId="4789FFE7" w14:textId="77777777" w:rsidR="0011398B" w:rsidRPr="000E2022" w:rsidRDefault="00F06337">
            <w:pPr>
              <w:spacing w:before="40" w:after="40"/>
              <w:rPr>
                <w:sz w:val="22"/>
              </w:rPr>
            </w:pPr>
            <w:hyperlink r:id="rId37" w:history="1">
              <w:r w:rsidR="004C4622" w:rsidRPr="000E2022">
                <w:rPr>
                  <w:rStyle w:val="Hypertextovodkaz"/>
                  <w:sz w:val="22"/>
                </w:rPr>
                <w:t>www.cmsm.cz</w:t>
              </w:r>
            </w:hyperlink>
            <w:r w:rsidR="004C4622" w:rsidRPr="000E2022">
              <w:rPr>
                <w:sz w:val="22"/>
              </w:rPr>
              <w:t xml:space="preserve"> </w:t>
            </w:r>
          </w:p>
        </w:tc>
      </w:tr>
      <w:tr w:rsidR="000E2022" w:rsidRPr="000E2022" w14:paraId="2F98E3FD" w14:textId="77777777">
        <w:tc>
          <w:tcPr>
            <w:tcW w:w="6449" w:type="dxa"/>
          </w:tcPr>
          <w:p w14:paraId="530D88E6" w14:textId="2F9FB9A3" w:rsidR="000E2022" w:rsidRPr="000E2022" w:rsidRDefault="000E2022">
            <w:pPr>
              <w:spacing w:before="40" w:after="40"/>
              <w:rPr>
                <w:sz w:val="22"/>
              </w:rPr>
            </w:pPr>
            <w:r w:rsidRPr="000E2022">
              <w:rPr>
                <w:sz w:val="22"/>
              </w:rPr>
              <w:t xml:space="preserve">Potravinářská komora ČR </w:t>
            </w:r>
          </w:p>
        </w:tc>
        <w:tc>
          <w:tcPr>
            <w:tcW w:w="2763" w:type="dxa"/>
          </w:tcPr>
          <w:p w14:paraId="4949CF0C" w14:textId="77777777" w:rsidR="000E2022" w:rsidRPr="000E2022" w:rsidRDefault="00F06337">
            <w:pPr>
              <w:spacing w:before="40" w:after="40"/>
              <w:rPr>
                <w:sz w:val="22"/>
              </w:rPr>
            </w:pPr>
            <w:hyperlink r:id="rId38" w:history="1">
              <w:r w:rsidR="000E2022" w:rsidRPr="000E2022">
                <w:rPr>
                  <w:rStyle w:val="Hypertextovodkaz"/>
                  <w:sz w:val="22"/>
                </w:rPr>
                <w:t>www.foodnet.cz</w:t>
              </w:r>
            </w:hyperlink>
            <w:r w:rsidR="000E2022" w:rsidRPr="000E2022">
              <w:rPr>
                <w:sz w:val="22"/>
              </w:rPr>
              <w:t xml:space="preserve"> </w:t>
            </w:r>
          </w:p>
        </w:tc>
      </w:tr>
      <w:tr w:rsidR="002B70A0" w:rsidRPr="000E2022" w14:paraId="71CF6ECB" w14:textId="77777777">
        <w:tc>
          <w:tcPr>
            <w:tcW w:w="6449" w:type="dxa"/>
          </w:tcPr>
          <w:p w14:paraId="176F3894" w14:textId="77777777" w:rsidR="002B70A0" w:rsidRPr="000E2022" w:rsidRDefault="002B70A0">
            <w:pPr>
              <w:spacing w:before="40" w:after="40"/>
              <w:rPr>
                <w:sz w:val="22"/>
              </w:rPr>
            </w:pPr>
            <w:r>
              <w:t>Teplárenské sdružení (sdružení podnikatelů v teplárenství)</w:t>
            </w:r>
          </w:p>
        </w:tc>
        <w:tc>
          <w:tcPr>
            <w:tcW w:w="2763" w:type="dxa"/>
          </w:tcPr>
          <w:p w14:paraId="20DA4D2D" w14:textId="77777777" w:rsidR="002B70A0" w:rsidRPr="000E2022" w:rsidRDefault="00F06337">
            <w:pPr>
              <w:spacing w:before="40" w:after="40"/>
              <w:rPr>
                <w:rStyle w:val="Hypertextovodkaz"/>
                <w:sz w:val="22"/>
              </w:rPr>
            </w:pPr>
            <w:hyperlink r:id="rId39" w:history="1">
              <w:r w:rsidR="00663F28">
                <w:rPr>
                  <w:rStyle w:val="Hypertextovodkaz"/>
                  <w:sz w:val="22"/>
                </w:rPr>
                <w:t>www</w:t>
              </w:r>
              <w:r w:rsidR="00663F28">
                <w:rPr>
                  <w:rStyle w:val="Hypertextovodkaz"/>
                  <w:sz w:val="22"/>
                </w:rPr>
                <w:t>.</w:t>
              </w:r>
              <w:r w:rsidR="00663F28">
                <w:rPr>
                  <w:rStyle w:val="Hypertextovodkaz"/>
                  <w:sz w:val="22"/>
                </w:rPr>
                <w:t>tscr.cz</w:t>
              </w:r>
            </w:hyperlink>
            <w:r w:rsidR="002B70A0">
              <w:t xml:space="preserve"> </w:t>
            </w:r>
          </w:p>
        </w:tc>
      </w:tr>
      <w:tr w:rsidR="0011398B" w:rsidRPr="000E2022" w14:paraId="3967A457" w14:textId="77777777">
        <w:tc>
          <w:tcPr>
            <w:tcW w:w="6449" w:type="dxa"/>
          </w:tcPr>
          <w:p w14:paraId="3DDA4B78" w14:textId="77777777" w:rsidR="0011398B" w:rsidRPr="000E2022" w:rsidRDefault="0011398B">
            <w:pPr>
              <w:spacing w:before="40" w:after="40"/>
              <w:rPr>
                <w:sz w:val="22"/>
              </w:rPr>
            </w:pPr>
            <w:r w:rsidRPr="000E2022">
              <w:rPr>
                <w:sz w:val="22"/>
              </w:rPr>
              <w:t>Sdružení automobilového průmyslu</w:t>
            </w:r>
          </w:p>
        </w:tc>
        <w:tc>
          <w:tcPr>
            <w:tcW w:w="2763" w:type="dxa"/>
          </w:tcPr>
          <w:p w14:paraId="7A8E1FD2" w14:textId="77777777" w:rsidR="0011398B" w:rsidRPr="000E2022" w:rsidRDefault="00F06337">
            <w:pPr>
              <w:spacing w:before="40" w:after="40"/>
              <w:rPr>
                <w:sz w:val="22"/>
              </w:rPr>
            </w:pPr>
            <w:hyperlink r:id="rId40" w:history="1">
              <w:r w:rsidR="004C4622" w:rsidRPr="000E2022">
                <w:rPr>
                  <w:rStyle w:val="Hypertextovodkaz"/>
                  <w:sz w:val="22"/>
                </w:rPr>
                <w:t>www.a</w:t>
              </w:r>
              <w:r w:rsidR="004C4622" w:rsidRPr="000E2022">
                <w:rPr>
                  <w:rStyle w:val="Hypertextovodkaz"/>
                  <w:sz w:val="22"/>
                </w:rPr>
                <w:t>u</w:t>
              </w:r>
              <w:r w:rsidR="004C4622" w:rsidRPr="000E2022">
                <w:rPr>
                  <w:rStyle w:val="Hypertextovodkaz"/>
                  <w:sz w:val="22"/>
                </w:rPr>
                <w:t>tosap.cz</w:t>
              </w:r>
            </w:hyperlink>
            <w:r w:rsidR="004C4622" w:rsidRPr="000E2022">
              <w:rPr>
                <w:sz w:val="22"/>
              </w:rPr>
              <w:t xml:space="preserve"> </w:t>
            </w:r>
          </w:p>
        </w:tc>
      </w:tr>
      <w:tr w:rsidR="000543C2" w:rsidRPr="000E2022" w14:paraId="51F85A30" w14:textId="77777777">
        <w:tc>
          <w:tcPr>
            <w:tcW w:w="6449" w:type="dxa"/>
          </w:tcPr>
          <w:p w14:paraId="58186A8E" w14:textId="77777777" w:rsidR="000543C2" w:rsidRPr="000E2022" w:rsidRDefault="000543C2">
            <w:pPr>
              <w:spacing w:before="40" w:after="40"/>
              <w:rPr>
                <w:sz w:val="22"/>
              </w:rPr>
            </w:pPr>
            <w:r w:rsidRPr="000E2022">
              <w:rPr>
                <w:sz w:val="22"/>
              </w:rPr>
              <w:t>Statistika dopravy ČR (Ministerstvo dopravy)</w:t>
            </w:r>
          </w:p>
        </w:tc>
        <w:tc>
          <w:tcPr>
            <w:tcW w:w="2763" w:type="dxa"/>
          </w:tcPr>
          <w:p w14:paraId="3BBCB855" w14:textId="77777777" w:rsidR="000543C2" w:rsidRPr="000E2022" w:rsidRDefault="00F06337" w:rsidP="000543C2">
            <w:pPr>
              <w:spacing w:before="40" w:after="40"/>
              <w:rPr>
                <w:sz w:val="22"/>
              </w:rPr>
            </w:pPr>
            <w:hyperlink r:id="rId41" w:history="1">
              <w:r w:rsidR="000543C2" w:rsidRPr="000E2022">
                <w:rPr>
                  <w:rStyle w:val="Hypertextovodkaz"/>
                  <w:sz w:val="22"/>
                </w:rPr>
                <w:t>www.sy</w:t>
              </w:r>
              <w:r w:rsidR="000543C2" w:rsidRPr="000E2022">
                <w:rPr>
                  <w:rStyle w:val="Hypertextovodkaz"/>
                  <w:sz w:val="22"/>
                </w:rPr>
                <w:t>d</w:t>
              </w:r>
              <w:r w:rsidR="000543C2" w:rsidRPr="000E2022">
                <w:rPr>
                  <w:rStyle w:val="Hypertextovodkaz"/>
                  <w:sz w:val="22"/>
                </w:rPr>
                <w:t>os.cz</w:t>
              </w:r>
            </w:hyperlink>
          </w:p>
        </w:tc>
      </w:tr>
      <w:tr w:rsidR="00233344" w:rsidRPr="000E2022" w14:paraId="60814DA2" w14:textId="77777777">
        <w:tc>
          <w:tcPr>
            <w:tcW w:w="6449" w:type="dxa"/>
          </w:tcPr>
          <w:p w14:paraId="3FA8BDF4" w14:textId="77777777" w:rsidR="00233344" w:rsidRPr="000E2022" w:rsidRDefault="00233344" w:rsidP="00E75357">
            <w:pPr>
              <w:spacing w:before="40" w:after="40"/>
              <w:rPr>
                <w:sz w:val="22"/>
              </w:rPr>
            </w:pPr>
            <w:r w:rsidRPr="000E2022">
              <w:rPr>
                <w:sz w:val="22"/>
              </w:rPr>
              <w:t>Ústav zdravotnických informací a statistiky ČR</w:t>
            </w:r>
          </w:p>
        </w:tc>
        <w:tc>
          <w:tcPr>
            <w:tcW w:w="2763" w:type="dxa"/>
          </w:tcPr>
          <w:p w14:paraId="478BFD4D" w14:textId="77777777" w:rsidR="00233344" w:rsidRPr="000E2022" w:rsidRDefault="00F06337" w:rsidP="00E75357">
            <w:pPr>
              <w:spacing w:before="40" w:after="40"/>
              <w:rPr>
                <w:sz w:val="22"/>
              </w:rPr>
            </w:pPr>
            <w:hyperlink r:id="rId42" w:history="1">
              <w:r w:rsidR="00233344" w:rsidRPr="000E2022">
                <w:rPr>
                  <w:rStyle w:val="Hypertextovodkaz"/>
                  <w:sz w:val="22"/>
                </w:rPr>
                <w:t>www.</w:t>
              </w:r>
              <w:r w:rsidR="00233344" w:rsidRPr="000E2022">
                <w:rPr>
                  <w:rStyle w:val="Hypertextovodkaz"/>
                  <w:sz w:val="22"/>
                </w:rPr>
                <w:t>u</w:t>
              </w:r>
              <w:r w:rsidR="00233344" w:rsidRPr="000E2022">
                <w:rPr>
                  <w:rStyle w:val="Hypertextovodkaz"/>
                  <w:sz w:val="22"/>
                </w:rPr>
                <w:t>zis.cz</w:t>
              </w:r>
            </w:hyperlink>
          </w:p>
        </w:tc>
      </w:tr>
      <w:tr w:rsidR="00204039" w:rsidRPr="000E2022" w14:paraId="3AB4F592" w14:textId="77777777">
        <w:tc>
          <w:tcPr>
            <w:tcW w:w="6449" w:type="dxa"/>
          </w:tcPr>
          <w:p w14:paraId="5B8C37CF" w14:textId="77777777" w:rsidR="00204039" w:rsidRDefault="00204039" w:rsidP="00E75357">
            <w:pPr>
              <w:spacing w:before="40" w:after="40"/>
              <w:rPr>
                <w:sz w:val="22"/>
              </w:rPr>
            </w:pPr>
            <w:proofErr w:type="spellStart"/>
            <w:r>
              <w:rPr>
                <w:sz w:val="22"/>
              </w:rPr>
              <w:t>BusinessInfo</w:t>
            </w:r>
            <w:proofErr w:type="spellEnd"/>
            <w:r>
              <w:rPr>
                <w:sz w:val="22"/>
              </w:rPr>
              <w:t xml:space="preserve"> (portál pro podnikání a export) </w:t>
            </w:r>
          </w:p>
          <w:p w14:paraId="2D45F8FC" w14:textId="46AACA14" w:rsidR="00204039" w:rsidRPr="000E2022" w:rsidRDefault="00204039" w:rsidP="0006558C">
            <w:pPr>
              <w:spacing w:before="40" w:after="40"/>
              <w:ind w:left="351" w:hanging="351"/>
              <w:jc w:val="left"/>
              <w:rPr>
                <w:sz w:val="22"/>
              </w:rPr>
            </w:pPr>
            <w:r>
              <w:rPr>
                <w:sz w:val="22"/>
              </w:rPr>
              <w:t xml:space="preserve">    – </w:t>
            </w:r>
            <w:r w:rsidR="00432559">
              <w:rPr>
                <w:sz w:val="22"/>
              </w:rPr>
              <w:t>Obsah portálu</w:t>
            </w:r>
            <w:r>
              <w:rPr>
                <w:sz w:val="22"/>
              </w:rPr>
              <w:t xml:space="preserve"> – </w:t>
            </w:r>
            <w:r w:rsidR="0006558C">
              <w:rPr>
                <w:sz w:val="22"/>
              </w:rPr>
              <w:t>Ekonomika a trh v ČR, Zahraniční obchod (často ale jde jen o odkazy na stránky ČSÚ)</w:t>
            </w:r>
          </w:p>
        </w:tc>
        <w:tc>
          <w:tcPr>
            <w:tcW w:w="2763" w:type="dxa"/>
          </w:tcPr>
          <w:p w14:paraId="706DADE4" w14:textId="77777777" w:rsidR="00204039" w:rsidRPr="000E2022" w:rsidRDefault="00F06337" w:rsidP="00E75357">
            <w:pPr>
              <w:spacing w:before="40" w:after="40"/>
              <w:rPr>
                <w:sz w:val="22"/>
              </w:rPr>
            </w:pPr>
            <w:hyperlink r:id="rId43" w:history="1">
              <w:r w:rsidR="00204039" w:rsidRPr="00264C66">
                <w:rPr>
                  <w:rStyle w:val="Hypertextovodkaz"/>
                  <w:sz w:val="22"/>
                </w:rPr>
                <w:t>https://w</w:t>
              </w:r>
              <w:r w:rsidR="00204039" w:rsidRPr="00264C66">
                <w:rPr>
                  <w:rStyle w:val="Hypertextovodkaz"/>
                  <w:sz w:val="22"/>
                </w:rPr>
                <w:t>w</w:t>
              </w:r>
              <w:r w:rsidR="00204039" w:rsidRPr="00264C66">
                <w:rPr>
                  <w:rStyle w:val="Hypertextovodkaz"/>
                  <w:sz w:val="22"/>
                </w:rPr>
                <w:t>w.businessinfo.cz</w:t>
              </w:r>
            </w:hyperlink>
            <w:r w:rsidR="00204039">
              <w:rPr>
                <w:sz w:val="22"/>
              </w:rPr>
              <w:t xml:space="preserve"> </w:t>
            </w:r>
          </w:p>
        </w:tc>
      </w:tr>
    </w:tbl>
    <w:p w14:paraId="4B3DB1B0" w14:textId="77777777" w:rsidR="00233344" w:rsidRDefault="00233344" w:rsidP="00233344">
      <w:pPr>
        <w:pStyle w:val="Nadpis2"/>
      </w:pPr>
      <w:bookmarkStart w:id="14" w:name="_Toc21017181"/>
      <w:r>
        <w:t>Prognózy odvětví</w:t>
      </w:r>
      <w:bookmarkEnd w:id="14"/>
      <w:r>
        <w:t xml:space="preserve"> </w:t>
      </w:r>
    </w:p>
    <w:p w14:paraId="18D68A00" w14:textId="77777777" w:rsidR="00233344" w:rsidRDefault="00233344" w:rsidP="00233344">
      <w:pPr>
        <w:spacing w:before="240" w:after="0"/>
        <w:rPr>
          <w:bCs/>
        </w:rPr>
      </w:pPr>
      <w:r w:rsidRPr="00233344">
        <w:rPr>
          <w:bCs/>
        </w:rPr>
        <w:t>P</w:t>
      </w:r>
      <w:r>
        <w:rPr>
          <w:bCs/>
        </w:rPr>
        <w:t>rognózy odvětví oceňovatel sežene spíše výjimečně, obvykle bude muset udělat prognózu odvětví, resp. relevantního trhu sám na základě minulých dat o odvětví (trhu) a informacích o faktorech relevantního trhu (včetně minulosti a prognóz národohospodářských ukazatelů).</w:t>
      </w:r>
    </w:p>
    <w:p w14:paraId="7978EC67" w14:textId="77777777" w:rsidR="00233344" w:rsidRDefault="00233344" w:rsidP="00B07C56">
      <w:pPr>
        <w:spacing w:before="240" w:after="60"/>
        <w:rPr>
          <w:bCs/>
        </w:rPr>
      </w:pPr>
      <w:r>
        <w:rPr>
          <w:bCs/>
        </w:rPr>
        <w:t>Prognózy odvětví lze získat zejména těmito způsoby:</w:t>
      </w:r>
    </w:p>
    <w:p w14:paraId="2F12136B" w14:textId="77777777" w:rsidR="00233344" w:rsidRDefault="00233344" w:rsidP="001741E1">
      <w:pPr>
        <w:numPr>
          <w:ilvl w:val="0"/>
          <w:numId w:val="39"/>
        </w:numPr>
        <w:spacing w:before="0" w:after="60"/>
        <w:rPr>
          <w:bCs/>
        </w:rPr>
      </w:pPr>
      <w:r>
        <w:rPr>
          <w:bCs/>
        </w:rPr>
        <w:t>Placené zdroje</w:t>
      </w:r>
    </w:p>
    <w:p w14:paraId="637FCE34" w14:textId="77777777" w:rsidR="00233344" w:rsidRPr="00233344" w:rsidRDefault="00233344" w:rsidP="001741E1">
      <w:pPr>
        <w:numPr>
          <w:ilvl w:val="0"/>
          <w:numId w:val="39"/>
        </w:numPr>
        <w:spacing w:before="0"/>
        <w:rPr>
          <w:bCs/>
        </w:rPr>
      </w:pPr>
      <w:r>
        <w:rPr>
          <w:bCs/>
        </w:rPr>
        <w:t xml:space="preserve">Prognózy zveřejňované některými výzkumnými instituty, soukromými organizacemi apod. Ty se týkají obvykle </w:t>
      </w:r>
      <w:r w:rsidR="00193A0B">
        <w:rPr>
          <w:bCs/>
        </w:rPr>
        <w:t>jednoho odvětví a vzhledem k jejich soukromému charakteru mohou být o něco méně věrohodné než např. oficiální prognózy národohospodářských ukazatelů. Přesto mohou být pro oceňovatele užitečným vodítkem.</w:t>
      </w:r>
    </w:p>
    <w:p w14:paraId="39169508" w14:textId="77777777" w:rsidR="00193A0B" w:rsidRDefault="00916DAE" w:rsidP="00E77609">
      <w:pPr>
        <w:spacing w:before="120"/>
        <w:rPr>
          <w:b/>
          <w:bCs/>
        </w:rPr>
      </w:pPr>
      <w:r>
        <w:rPr>
          <w:b/>
          <w:bCs/>
        </w:rPr>
        <w:t xml:space="preserve">a) </w:t>
      </w:r>
      <w:r w:rsidR="00193A0B">
        <w:rPr>
          <w:b/>
          <w:bCs/>
        </w:rPr>
        <w:t>Placený zdroj:</w:t>
      </w:r>
    </w:p>
    <w:p w14:paraId="32601C37" w14:textId="77777777" w:rsidR="00916DAE" w:rsidRDefault="00CA6A80" w:rsidP="00B07C56">
      <w:pPr>
        <w:spacing w:before="120"/>
        <w:rPr>
          <w:bCs/>
        </w:rPr>
      </w:pPr>
      <w:proofErr w:type="spellStart"/>
      <w:r>
        <w:rPr>
          <w:b/>
          <w:bCs/>
        </w:rPr>
        <w:t>Passport</w:t>
      </w:r>
      <w:proofErr w:type="spellEnd"/>
      <w:r>
        <w:rPr>
          <w:b/>
          <w:bCs/>
        </w:rPr>
        <w:t xml:space="preserve"> </w:t>
      </w:r>
      <w:r w:rsidRPr="00CA6A80">
        <w:rPr>
          <w:bCs/>
        </w:rPr>
        <w:t>(</w:t>
      </w:r>
      <w:r>
        <w:rPr>
          <w:bCs/>
        </w:rPr>
        <w:t xml:space="preserve">dřívější označení: </w:t>
      </w:r>
      <w:r w:rsidR="004761CB" w:rsidRPr="00CA6A80">
        <w:rPr>
          <w:bCs/>
        </w:rPr>
        <w:t xml:space="preserve">GMID - </w:t>
      </w:r>
      <w:proofErr w:type="spellStart"/>
      <w:r w:rsidR="004761CB" w:rsidRPr="00CA6A80">
        <w:rPr>
          <w:bCs/>
        </w:rPr>
        <w:t>Global</w:t>
      </w:r>
      <w:proofErr w:type="spellEnd"/>
      <w:r w:rsidR="004761CB" w:rsidRPr="00CA6A80">
        <w:rPr>
          <w:bCs/>
        </w:rPr>
        <w:t xml:space="preserve"> Market </w:t>
      </w:r>
      <w:proofErr w:type="spellStart"/>
      <w:r w:rsidR="004761CB" w:rsidRPr="00CA6A80">
        <w:rPr>
          <w:bCs/>
        </w:rPr>
        <w:t>Information</w:t>
      </w:r>
      <w:proofErr w:type="spellEnd"/>
      <w:r w:rsidR="004761CB" w:rsidRPr="00CA6A80">
        <w:rPr>
          <w:bCs/>
        </w:rPr>
        <w:t xml:space="preserve"> Database</w:t>
      </w:r>
      <w:r>
        <w:rPr>
          <w:bCs/>
        </w:rPr>
        <w:t xml:space="preserve">, </w:t>
      </w:r>
      <w:proofErr w:type="spellStart"/>
      <w:r w:rsidR="00916DAE" w:rsidRPr="00CA6A80">
        <w:rPr>
          <w:bCs/>
        </w:rPr>
        <w:t>Euromonitor</w:t>
      </w:r>
      <w:proofErr w:type="spellEnd"/>
      <w:r w:rsidR="00916DAE" w:rsidRPr="00CA6A80">
        <w:rPr>
          <w:bCs/>
        </w:rPr>
        <w:t>)</w:t>
      </w:r>
      <w:r w:rsidR="00916DAE">
        <w:rPr>
          <w:bCs/>
        </w:rPr>
        <w:t xml:space="preserve"> </w:t>
      </w:r>
    </w:p>
    <w:p w14:paraId="2C272853" w14:textId="77777777" w:rsidR="00193A0B" w:rsidRPr="00775DC8" w:rsidRDefault="00916DAE" w:rsidP="00916DAE">
      <w:pPr>
        <w:spacing w:before="0"/>
        <w:rPr>
          <w:bCs/>
          <w:i/>
          <w:szCs w:val="24"/>
        </w:rPr>
      </w:pPr>
      <w:r w:rsidRPr="00775DC8">
        <w:rPr>
          <w:bCs/>
          <w:i/>
          <w:szCs w:val="24"/>
        </w:rPr>
        <w:t xml:space="preserve">Dostupný přes stránky školy: </w:t>
      </w:r>
      <w:r w:rsidRPr="008A6ED5">
        <w:rPr>
          <w:b/>
          <w:bCs/>
          <w:i/>
          <w:szCs w:val="24"/>
        </w:rPr>
        <w:t xml:space="preserve">www.vse.cz – </w:t>
      </w:r>
      <w:r w:rsidR="002864B9" w:rsidRPr="008A6ED5">
        <w:rPr>
          <w:b/>
          <w:bCs/>
          <w:i/>
          <w:szCs w:val="24"/>
        </w:rPr>
        <w:t>Studenti</w:t>
      </w:r>
      <w:r w:rsidRPr="008A6ED5">
        <w:rPr>
          <w:b/>
          <w:bCs/>
          <w:i/>
          <w:szCs w:val="24"/>
        </w:rPr>
        <w:t xml:space="preserve"> – </w:t>
      </w:r>
      <w:r w:rsidR="002864B9" w:rsidRPr="008A6ED5">
        <w:rPr>
          <w:b/>
          <w:bCs/>
          <w:i/>
          <w:szCs w:val="24"/>
        </w:rPr>
        <w:t>Podpora studia – E-</w:t>
      </w:r>
      <w:r w:rsidRPr="008A6ED5">
        <w:rPr>
          <w:b/>
          <w:bCs/>
          <w:i/>
          <w:szCs w:val="24"/>
        </w:rPr>
        <w:t xml:space="preserve">zdroje – </w:t>
      </w:r>
      <w:proofErr w:type="spellStart"/>
      <w:r w:rsidR="007C38D8" w:rsidRPr="008A6ED5">
        <w:rPr>
          <w:b/>
          <w:bCs/>
          <w:i/>
          <w:szCs w:val="24"/>
        </w:rPr>
        <w:t>Passport</w:t>
      </w:r>
      <w:proofErr w:type="spellEnd"/>
      <w:r w:rsidR="00E77609" w:rsidRPr="00775DC8">
        <w:rPr>
          <w:bCs/>
          <w:i/>
          <w:szCs w:val="24"/>
        </w:rPr>
        <w:t xml:space="preserve"> (možno otevřít i mimo školu, v tomto případě bude nutné po kliknutí na odkaz nejprve zadat jméno a heslo do I</w:t>
      </w:r>
      <w:r w:rsidR="00BF49E7">
        <w:rPr>
          <w:bCs/>
          <w:i/>
          <w:szCs w:val="24"/>
        </w:rPr>
        <w:t>n</w:t>
      </w:r>
      <w:r w:rsidR="00E77609" w:rsidRPr="00775DC8">
        <w:rPr>
          <w:bCs/>
          <w:i/>
          <w:szCs w:val="24"/>
        </w:rPr>
        <w:t>SIS)</w:t>
      </w:r>
      <w:r w:rsidRPr="00775DC8">
        <w:rPr>
          <w:bCs/>
          <w:i/>
          <w:szCs w:val="24"/>
        </w:rPr>
        <w:t xml:space="preserve">. </w:t>
      </w:r>
    </w:p>
    <w:p w14:paraId="7542B06C" w14:textId="77777777" w:rsidR="00916DAE" w:rsidRPr="00916DAE" w:rsidRDefault="00916DAE" w:rsidP="00916DAE">
      <w:pPr>
        <w:spacing w:before="0"/>
        <w:rPr>
          <w:bCs/>
        </w:rPr>
      </w:pPr>
      <w:r>
        <w:rPr>
          <w:bCs/>
        </w:rPr>
        <w:t>P</w:t>
      </w:r>
      <w:r w:rsidR="002864B9">
        <w:rPr>
          <w:bCs/>
        </w:rPr>
        <w:t>okud se p</w:t>
      </w:r>
      <w:r>
        <w:rPr>
          <w:bCs/>
        </w:rPr>
        <w:t>o výběru odvětví a zobrazení tabulky s daty se objeví nejprve jen historie</w:t>
      </w:r>
      <w:r w:rsidR="002864B9">
        <w:rPr>
          <w:bCs/>
        </w:rPr>
        <w:t xml:space="preserve">, snadno upravit nastavení časové řady tak, aby se zobrazovaly i prognózované roky. </w:t>
      </w:r>
    </w:p>
    <w:p w14:paraId="1A7708E3" w14:textId="77777777" w:rsidR="00D26FB1" w:rsidRPr="00D26FB1" w:rsidRDefault="00916DAE" w:rsidP="00BE3D7A">
      <w:pPr>
        <w:spacing w:before="240"/>
        <w:rPr>
          <w:b/>
          <w:bCs/>
        </w:rPr>
      </w:pPr>
      <w:r>
        <w:rPr>
          <w:b/>
          <w:bCs/>
        </w:rPr>
        <w:t xml:space="preserve">b) </w:t>
      </w:r>
      <w:r w:rsidR="00193A0B">
        <w:rPr>
          <w:b/>
          <w:bCs/>
        </w:rPr>
        <w:t>Příklad</w:t>
      </w:r>
      <w:r w:rsidR="00D26FB1" w:rsidRPr="00D26FB1">
        <w:rPr>
          <w:b/>
          <w:bCs/>
        </w:rPr>
        <w:t xml:space="preserve"> </w:t>
      </w:r>
      <w:r w:rsidR="00193A0B">
        <w:rPr>
          <w:b/>
          <w:bCs/>
        </w:rPr>
        <w:t xml:space="preserve">neplacených prognóz ve </w:t>
      </w:r>
      <w:r w:rsidR="00D26FB1" w:rsidRPr="00D26FB1">
        <w:rPr>
          <w:b/>
          <w:bCs/>
        </w:rPr>
        <w:t>vybraných oborech: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5"/>
        <w:gridCol w:w="1127"/>
        <w:gridCol w:w="3200"/>
      </w:tblGrid>
      <w:tr w:rsidR="00193A0B" w:rsidRPr="00193A0B" w14:paraId="0AB66F7A" w14:textId="77777777" w:rsidTr="00CC1284">
        <w:tc>
          <w:tcPr>
            <w:tcW w:w="5173" w:type="dxa"/>
          </w:tcPr>
          <w:p w14:paraId="639CA46F" w14:textId="77777777" w:rsidR="00193A0B" w:rsidRPr="00193A0B" w:rsidRDefault="00193A0B" w:rsidP="0071023B">
            <w:pPr>
              <w:spacing w:before="40" w:after="40"/>
              <w:jc w:val="left"/>
              <w:rPr>
                <w:b/>
              </w:rPr>
            </w:pPr>
            <w:r w:rsidRPr="00193A0B">
              <w:rPr>
                <w:b/>
              </w:rPr>
              <w:t>Název</w:t>
            </w:r>
          </w:p>
        </w:tc>
        <w:tc>
          <w:tcPr>
            <w:tcW w:w="1134" w:type="dxa"/>
          </w:tcPr>
          <w:p w14:paraId="0B5D2A77" w14:textId="77777777" w:rsidR="00193A0B" w:rsidRPr="00193A0B" w:rsidRDefault="00193A0B" w:rsidP="0071023B">
            <w:pPr>
              <w:spacing w:before="40" w:after="40"/>
              <w:rPr>
                <w:b/>
              </w:rPr>
            </w:pPr>
            <w:r w:rsidRPr="00193A0B">
              <w:rPr>
                <w:b/>
              </w:rPr>
              <w:t>Obor</w:t>
            </w:r>
          </w:p>
        </w:tc>
        <w:tc>
          <w:tcPr>
            <w:tcW w:w="2905" w:type="dxa"/>
          </w:tcPr>
          <w:p w14:paraId="1032DF8A" w14:textId="77777777" w:rsidR="00193A0B" w:rsidRPr="00193A0B" w:rsidRDefault="00193A0B" w:rsidP="0071023B">
            <w:pPr>
              <w:spacing w:before="40" w:after="40"/>
              <w:rPr>
                <w:b/>
              </w:rPr>
            </w:pPr>
            <w:r w:rsidRPr="00193A0B">
              <w:rPr>
                <w:b/>
              </w:rPr>
              <w:t>Adresa</w:t>
            </w:r>
          </w:p>
        </w:tc>
      </w:tr>
      <w:tr w:rsidR="00193A0B" w14:paraId="045132A4" w14:textId="77777777" w:rsidTr="00CC1284">
        <w:tc>
          <w:tcPr>
            <w:tcW w:w="5173" w:type="dxa"/>
          </w:tcPr>
          <w:p w14:paraId="13DF5398" w14:textId="77777777" w:rsidR="00193A0B" w:rsidRDefault="00193A0B" w:rsidP="00CC1284">
            <w:pPr>
              <w:spacing w:before="40" w:after="40"/>
              <w:jc w:val="left"/>
            </w:pPr>
            <w:r w:rsidRPr="007429BD">
              <w:t xml:space="preserve">Food and </w:t>
            </w:r>
            <w:proofErr w:type="spellStart"/>
            <w:r w:rsidRPr="007429BD">
              <w:t>Agricultural</w:t>
            </w:r>
            <w:proofErr w:type="spellEnd"/>
            <w:r w:rsidRPr="007429BD">
              <w:t xml:space="preserve"> </w:t>
            </w:r>
            <w:proofErr w:type="spellStart"/>
            <w:r w:rsidRPr="007429BD">
              <w:t>Policy</w:t>
            </w:r>
            <w:proofErr w:type="spellEnd"/>
            <w:r w:rsidRPr="007429BD">
              <w:t xml:space="preserve"> </w:t>
            </w:r>
            <w:proofErr w:type="spellStart"/>
            <w:r w:rsidRPr="007429BD">
              <w:t>Research</w:t>
            </w:r>
            <w:proofErr w:type="spellEnd"/>
            <w:r w:rsidRPr="007429BD">
              <w:t xml:space="preserve"> Institute</w:t>
            </w:r>
            <w:r>
              <w:t xml:space="preserve"> </w:t>
            </w:r>
          </w:p>
        </w:tc>
        <w:tc>
          <w:tcPr>
            <w:tcW w:w="1134" w:type="dxa"/>
          </w:tcPr>
          <w:p w14:paraId="7996B180" w14:textId="77777777" w:rsidR="00193A0B" w:rsidRDefault="00193A0B" w:rsidP="0071023B">
            <w:pPr>
              <w:spacing w:before="40" w:after="40"/>
            </w:pPr>
            <w:r>
              <w:t>Potraviny</w:t>
            </w:r>
          </w:p>
        </w:tc>
        <w:tc>
          <w:tcPr>
            <w:tcW w:w="2905" w:type="dxa"/>
          </w:tcPr>
          <w:p w14:paraId="2524800D" w14:textId="77777777" w:rsidR="00193A0B" w:rsidRDefault="00F06337" w:rsidP="0071023B">
            <w:pPr>
              <w:spacing w:before="40" w:after="40"/>
            </w:pPr>
            <w:hyperlink r:id="rId44" w:history="1">
              <w:r w:rsidR="00BE7D35" w:rsidRPr="00264C66">
                <w:rPr>
                  <w:rStyle w:val="Hypertextovodkaz"/>
                </w:rPr>
                <w:t>https://www.fapri.missouri.edu/</w:t>
              </w:r>
            </w:hyperlink>
            <w:r w:rsidR="00BE7D35">
              <w:t xml:space="preserve"> </w:t>
            </w:r>
          </w:p>
        </w:tc>
      </w:tr>
    </w:tbl>
    <w:p w14:paraId="3A106EBB" w14:textId="77777777" w:rsidR="00D26FB1" w:rsidRDefault="00D26FB1" w:rsidP="00E77609">
      <w:pPr>
        <w:spacing w:before="0" w:after="0"/>
      </w:pPr>
    </w:p>
    <w:p w14:paraId="2374DBC5" w14:textId="77777777" w:rsidR="0011398B" w:rsidRDefault="0011398B">
      <w:pPr>
        <w:pStyle w:val="Nadpis2"/>
      </w:pPr>
      <w:bookmarkStart w:id="15" w:name="_Toc21017182"/>
      <w:proofErr w:type="spellStart"/>
      <w:r>
        <w:t>Patria</w:t>
      </w:r>
      <w:proofErr w:type="spellEnd"/>
      <w:r>
        <w:t xml:space="preserve"> Finance, a.s.</w:t>
      </w:r>
      <w:bookmarkEnd w:id="15"/>
    </w:p>
    <w:p w14:paraId="551FD441" w14:textId="77777777" w:rsidR="0011398B" w:rsidRDefault="00F06337">
      <w:pPr>
        <w:keepNext/>
        <w:jc w:val="center"/>
        <w:rPr>
          <w:b/>
        </w:rPr>
      </w:pPr>
      <w:hyperlink r:id="rId45" w:history="1">
        <w:r w:rsidR="00F313BF" w:rsidRPr="00A57CE7">
          <w:rPr>
            <w:rStyle w:val="Hypertextovodkaz"/>
            <w:b/>
          </w:rPr>
          <w:t>www.patria.cz</w:t>
        </w:r>
      </w:hyperlink>
      <w:r w:rsidR="00F313BF">
        <w:rPr>
          <w:b/>
        </w:rPr>
        <w:t xml:space="preserve"> </w:t>
      </w:r>
    </w:p>
    <w:p w14:paraId="411EAA97" w14:textId="77777777" w:rsidR="0011398B" w:rsidRDefault="0011398B" w:rsidP="008A6ED5">
      <w:pPr>
        <w:keepNext/>
        <w:spacing w:after="0"/>
        <w:jc w:val="left"/>
        <w:rPr>
          <w:i/>
          <w:sz w:val="22"/>
          <w:szCs w:val="22"/>
        </w:rPr>
      </w:pPr>
      <w:r>
        <w:rPr>
          <w:b/>
          <w:i/>
        </w:rPr>
        <w:t xml:space="preserve">Z počítačů v síti VŠE jsou k dispozici i placené části stránek </w:t>
      </w:r>
      <w:proofErr w:type="spellStart"/>
      <w:r>
        <w:rPr>
          <w:b/>
          <w:i/>
        </w:rPr>
        <w:t>Patria</w:t>
      </w:r>
      <w:proofErr w:type="spellEnd"/>
      <w:r>
        <w:rPr>
          <w:b/>
          <w:i/>
        </w:rPr>
        <w:t>!</w:t>
      </w:r>
      <w:r>
        <w:rPr>
          <w:b/>
          <w:i/>
        </w:rPr>
        <w:br/>
      </w:r>
      <w:r>
        <w:rPr>
          <w:i/>
          <w:sz w:val="22"/>
          <w:szCs w:val="22"/>
        </w:rPr>
        <w:t>Při</w:t>
      </w:r>
      <w:r w:rsidR="00683495">
        <w:rPr>
          <w:i/>
          <w:sz w:val="22"/>
          <w:szCs w:val="22"/>
        </w:rPr>
        <w:t xml:space="preserve">hlášení je možné i mimo síť VŠE: </w:t>
      </w:r>
      <w:r w:rsidR="008A6ED5" w:rsidRPr="008A6ED5">
        <w:rPr>
          <w:b/>
          <w:bCs/>
          <w:i/>
          <w:szCs w:val="24"/>
        </w:rPr>
        <w:t xml:space="preserve">www.vse.cz – Studenti – Podpora studia – E-zdroje – </w:t>
      </w:r>
      <w:proofErr w:type="spellStart"/>
      <w:r w:rsidR="008A6ED5" w:rsidRPr="008A6ED5">
        <w:rPr>
          <w:b/>
          <w:bCs/>
          <w:i/>
          <w:szCs w:val="24"/>
        </w:rPr>
        <w:t>Patria</w:t>
      </w:r>
      <w:proofErr w:type="spellEnd"/>
      <w:r w:rsidR="008A6ED5" w:rsidRPr="008A6ED5">
        <w:rPr>
          <w:b/>
          <w:bCs/>
          <w:i/>
          <w:szCs w:val="24"/>
        </w:rPr>
        <w:t xml:space="preserve"> Plus</w:t>
      </w:r>
      <w:r w:rsidR="00683495">
        <w:rPr>
          <w:i/>
          <w:sz w:val="22"/>
          <w:szCs w:val="22"/>
        </w:rPr>
        <w:t xml:space="preserve">. </w:t>
      </w:r>
      <w:r w:rsidR="008A6ED5" w:rsidRPr="00775DC8">
        <w:rPr>
          <w:bCs/>
          <w:i/>
          <w:szCs w:val="24"/>
        </w:rPr>
        <w:t>(možno otevřít i mimo školu, v tomto případě bude nutné po kliknutí na odkaz nejprve zadat jméno a heslo do I</w:t>
      </w:r>
      <w:r w:rsidR="008A6ED5">
        <w:rPr>
          <w:bCs/>
          <w:i/>
          <w:szCs w:val="24"/>
        </w:rPr>
        <w:t>n</w:t>
      </w:r>
      <w:r w:rsidR="008A6ED5" w:rsidRPr="00775DC8">
        <w:rPr>
          <w:bCs/>
          <w:i/>
          <w:szCs w:val="24"/>
        </w:rPr>
        <w:t>SIS)</w:t>
      </w:r>
      <w:r w:rsidR="00A51C3A">
        <w:rPr>
          <w:i/>
          <w:sz w:val="22"/>
          <w:szCs w:val="22"/>
        </w:rPr>
        <w:t>.</w:t>
      </w:r>
    </w:p>
    <w:p w14:paraId="508328B0" w14:textId="77777777" w:rsidR="0011398B" w:rsidRDefault="0011398B">
      <w:pPr>
        <w:keepNext/>
        <w:spacing w:after="0"/>
        <w:rPr>
          <w:b/>
        </w:rPr>
      </w:pPr>
      <w:r>
        <w:rPr>
          <w:b/>
        </w:rPr>
        <w:t>ZPRAVODAJSTVÍ</w:t>
      </w:r>
    </w:p>
    <w:p w14:paraId="52BCCCDD" w14:textId="77777777" w:rsidR="0011398B" w:rsidRDefault="0011398B">
      <w:pPr>
        <w:keepNext/>
        <w:spacing w:after="0"/>
      </w:pPr>
      <w:r>
        <w:t xml:space="preserve">Krátké aktuální zprávy </w:t>
      </w:r>
    </w:p>
    <w:p w14:paraId="300C2DD3" w14:textId="77777777" w:rsidR="0011398B" w:rsidRDefault="0011398B">
      <w:pPr>
        <w:keepNext/>
        <w:spacing w:before="0" w:after="0"/>
      </w:pPr>
      <w:r>
        <w:t>Mo</w:t>
      </w:r>
      <w:r w:rsidR="00BA33D0">
        <w:t>nitoring médií za poslední dny</w:t>
      </w:r>
    </w:p>
    <w:p w14:paraId="5E46D4F0" w14:textId="77777777" w:rsidR="0011398B" w:rsidRDefault="0011398B">
      <w:pPr>
        <w:keepNext/>
        <w:spacing w:before="0" w:after="0"/>
      </w:pPr>
    </w:p>
    <w:p w14:paraId="5E63DA7F" w14:textId="77777777" w:rsidR="0011398B" w:rsidRDefault="0011398B">
      <w:pPr>
        <w:keepNext/>
        <w:spacing w:after="0"/>
        <w:rPr>
          <w:b/>
        </w:rPr>
      </w:pPr>
      <w:r>
        <w:rPr>
          <w:b/>
        </w:rPr>
        <w:t>EKONOMIKA</w:t>
      </w:r>
    </w:p>
    <w:p w14:paraId="37C215C6" w14:textId="77777777" w:rsidR="004B238D" w:rsidRDefault="0011398B" w:rsidP="00B4576B">
      <w:pPr>
        <w:spacing w:before="40" w:after="0"/>
      </w:pPr>
      <w:r>
        <w:t xml:space="preserve">Tato část obsahuje makroekonomické ukazatele (inflace, HDP, atd.). Stránky zdarma obsahují minulý vývoj základních ukazatelů, případně předpověď na nejbližší rok - volba </w:t>
      </w:r>
      <w:proofErr w:type="spellStart"/>
      <w:r>
        <w:rPr>
          <w:b/>
          <w:bCs/>
        </w:rPr>
        <w:t>Makropřehled</w:t>
      </w:r>
      <w:proofErr w:type="spellEnd"/>
      <w:r>
        <w:t xml:space="preserve"> (celková tabulka) a volba </w:t>
      </w:r>
      <w:r>
        <w:rPr>
          <w:b/>
          <w:bCs/>
        </w:rPr>
        <w:t>Ukazatel</w:t>
      </w:r>
      <w:r>
        <w:t xml:space="preserve"> (přehled jen pro vybraný ukazatel) z nabídky v rámci sekce Ekonomika. Jako placenou službu lze v sekci Ekonomika získat podrobné minulé časové řady většího počtu ukazatelů, některé </w:t>
      </w:r>
      <w:r>
        <w:rPr>
          <w:b/>
        </w:rPr>
        <w:t>prognózy</w:t>
      </w:r>
      <w:r>
        <w:t xml:space="preserve"> a analýzy. Prognózy </w:t>
      </w:r>
      <w:r w:rsidR="009E4F61">
        <w:t xml:space="preserve">dříve </w:t>
      </w:r>
      <w:r>
        <w:t>býva</w:t>
      </w:r>
      <w:r w:rsidR="009E4F61">
        <w:t>ly</w:t>
      </w:r>
      <w:r>
        <w:t xml:space="preserve"> </w:t>
      </w:r>
      <w:r w:rsidR="003C7141">
        <w:t>někdy</w:t>
      </w:r>
      <w:r>
        <w:t xml:space="preserve"> </w:t>
      </w:r>
      <w:r w:rsidR="00683495">
        <w:t>cca</w:t>
      </w:r>
      <w:r>
        <w:t xml:space="preserve"> o 1 rok delší než prognózy dostupné na stránkách Ministerstva financí</w:t>
      </w:r>
      <w:r w:rsidR="009E4F61">
        <w:t xml:space="preserve">, v současnosti jsou ale </w:t>
      </w:r>
      <w:r w:rsidR="00BA33D0">
        <w:t>jen minimální</w:t>
      </w:r>
      <w:r>
        <w:t>.</w:t>
      </w:r>
      <w:r w:rsidR="009E4F61">
        <w:t xml:space="preserve"> Není zde historie prognóz.</w:t>
      </w:r>
      <w:r>
        <w:t xml:space="preserve"> </w:t>
      </w:r>
    </w:p>
    <w:p w14:paraId="2BCA2C64" w14:textId="77777777" w:rsidR="0011398B" w:rsidRDefault="0011398B" w:rsidP="00B4576B">
      <w:pPr>
        <w:spacing w:before="40" w:after="0"/>
      </w:pPr>
      <w:r>
        <w:rPr>
          <w:b/>
        </w:rPr>
        <w:t>Databanky</w:t>
      </w:r>
      <w:r>
        <w:t xml:space="preserve"> – minulé řady některých </w:t>
      </w:r>
      <w:proofErr w:type="spellStart"/>
      <w:r>
        <w:t>ek</w:t>
      </w:r>
      <w:proofErr w:type="spellEnd"/>
      <w:r>
        <w:t>. ukazatelů a hlavně cen</w:t>
      </w:r>
      <w:r w:rsidR="004B238D">
        <w:t>, dříve</w:t>
      </w:r>
      <w:r>
        <w:t xml:space="preserve"> ve velmi podrobném členění.</w:t>
      </w:r>
      <w:r w:rsidR="004B238D">
        <w:t xml:space="preserve"> V současnosti podrobná data uváděna nebývají.</w:t>
      </w:r>
    </w:p>
    <w:p w14:paraId="0615BB8B" w14:textId="341F67C0" w:rsidR="0011398B" w:rsidRDefault="0011398B" w:rsidP="00BE3D7A">
      <w:pPr>
        <w:spacing w:before="240" w:after="0"/>
        <w:rPr>
          <w:b/>
        </w:rPr>
      </w:pPr>
      <w:r>
        <w:rPr>
          <w:b/>
        </w:rPr>
        <w:t xml:space="preserve">AKCIE </w:t>
      </w:r>
      <w:r w:rsidR="006A40FC" w:rsidRPr="006D40D4">
        <w:rPr>
          <w:b/>
        </w:rPr>
        <w:t>&amp;</w:t>
      </w:r>
      <w:r w:rsidR="006A40FC">
        <w:rPr>
          <w:b/>
        </w:rPr>
        <w:t xml:space="preserve"> FONDY </w:t>
      </w:r>
      <w:r>
        <w:rPr>
          <w:b/>
        </w:rPr>
        <w:t xml:space="preserve">– akcie ČR, akcie svět, fondy </w:t>
      </w:r>
    </w:p>
    <w:p w14:paraId="0AC8745A" w14:textId="77777777" w:rsidR="00CE74C7" w:rsidRDefault="0011398B" w:rsidP="009B4650">
      <w:pPr>
        <w:numPr>
          <w:ilvl w:val="0"/>
          <w:numId w:val="10"/>
        </w:numPr>
        <w:spacing w:after="0"/>
        <w:ind w:left="357" w:hanging="357"/>
      </w:pPr>
      <w:r w:rsidRPr="00CE74C7">
        <w:rPr>
          <w:b/>
        </w:rPr>
        <w:t>Historie a on-line data</w:t>
      </w:r>
      <w:r>
        <w:t xml:space="preserve"> o akciových indexech a akciích, a to i zahraničních, </w:t>
      </w:r>
      <w:r w:rsidR="00610D28">
        <w:t>v horní části menu po levé straně je pole pro vyhledáván</w:t>
      </w:r>
      <w:r w:rsidR="00CE74C7">
        <w:t>í podle názvu nebo čísla emise.</w:t>
      </w:r>
    </w:p>
    <w:p w14:paraId="472464A8" w14:textId="77777777" w:rsidR="003C7141" w:rsidRDefault="003C7141" w:rsidP="003C7141">
      <w:pPr>
        <w:numPr>
          <w:ilvl w:val="0"/>
          <w:numId w:val="10"/>
        </w:numPr>
        <w:spacing w:before="80" w:after="0"/>
        <w:ind w:left="357" w:hanging="357"/>
      </w:pPr>
      <w:r>
        <w:rPr>
          <w:b/>
        </w:rPr>
        <w:t>Indexy a futures</w:t>
      </w:r>
      <w:r>
        <w:t xml:space="preserve"> – údaje o světových akciových indexech včetně mapy indexů. </w:t>
      </w:r>
    </w:p>
    <w:p w14:paraId="5A365134" w14:textId="77777777" w:rsidR="0011398B" w:rsidRDefault="0011398B" w:rsidP="003C7141">
      <w:pPr>
        <w:keepLines/>
        <w:numPr>
          <w:ilvl w:val="0"/>
          <w:numId w:val="10"/>
        </w:numPr>
        <w:spacing w:before="80" w:after="0"/>
        <w:ind w:left="357" w:hanging="357"/>
      </w:pPr>
      <w:r w:rsidRPr="00CE74C7">
        <w:rPr>
          <w:b/>
        </w:rPr>
        <w:t xml:space="preserve">Detail akcie - </w:t>
      </w:r>
      <w:r w:rsidR="00610D28">
        <w:t xml:space="preserve">zde je </w:t>
      </w:r>
      <w:r>
        <w:t xml:space="preserve">v horní části </w:t>
      </w:r>
      <w:r w:rsidR="00610D28">
        <w:t>menu po levé straně vyhledávací pole.</w:t>
      </w:r>
      <w:r>
        <w:t xml:space="preserve"> Mezi různými skupinami dat o firmě se přepíná pomocí</w:t>
      </w:r>
      <w:r w:rsidR="00CE74C7">
        <w:t xml:space="preserve"> buď</w:t>
      </w:r>
      <w:r>
        <w:t xml:space="preserve"> </w:t>
      </w:r>
      <w:r w:rsidR="00CE74C7">
        <w:t>pomocí podmenu k volbě Deta</w:t>
      </w:r>
      <w:r w:rsidR="00515F4C">
        <w:t>i</w:t>
      </w:r>
      <w:r w:rsidR="00CE74C7">
        <w:t>l akcie</w:t>
      </w:r>
      <w:r w:rsidR="00515F4C">
        <w:t>,</w:t>
      </w:r>
      <w:r w:rsidR="00CE74C7">
        <w:t xml:space="preserve"> nebo pomocí </w:t>
      </w:r>
      <w:r>
        <w:t>vodorovného menu</w:t>
      </w:r>
      <w:r w:rsidR="00CE74C7">
        <w:t xml:space="preserve"> záložek</w:t>
      </w:r>
      <w:r>
        <w:t xml:space="preserve"> uprostřed stránky. Mezi informacemi j</w:t>
      </w:r>
      <w:r w:rsidR="00610D28">
        <w:t>e</w:t>
      </w:r>
      <w:r>
        <w:t xml:space="preserve"> i</w:t>
      </w:r>
      <w:r w:rsidR="00610D28">
        <w:t xml:space="preserve"> karta</w:t>
      </w:r>
      <w:r>
        <w:t xml:space="preserve"> </w:t>
      </w:r>
      <w:r w:rsidR="00610D28" w:rsidRPr="00CE74C7">
        <w:rPr>
          <w:b/>
        </w:rPr>
        <w:t>Hospodaření</w:t>
      </w:r>
      <w:r>
        <w:t xml:space="preserve"> – aktuální hlavní finanční data o podniku</w:t>
      </w:r>
      <w:r w:rsidR="00610D28">
        <w:t>,</w:t>
      </w:r>
      <w:r>
        <w:t xml:space="preserve"> ukazatele </w:t>
      </w:r>
      <w:r w:rsidRPr="00CE74C7">
        <w:rPr>
          <w:b/>
        </w:rPr>
        <w:t>na akcii</w:t>
      </w:r>
      <w:r w:rsidR="00610D28" w:rsidRPr="00CE74C7">
        <w:rPr>
          <w:b/>
        </w:rPr>
        <w:t>,</w:t>
      </w:r>
      <w:r w:rsidRPr="00CE74C7">
        <w:rPr>
          <w:b/>
        </w:rPr>
        <w:t xml:space="preserve"> </w:t>
      </w:r>
      <w:r w:rsidR="00610D28" w:rsidRPr="00CE74C7">
        <w:rPr>
          <w:b/>
        </w:rPr>
        <w:t xml:space="preserve">tržní kapitalizace a </w:t>
      </w:r>
      <w:r w:rsidRPr="00CE74C7">
        <w:rPr>
          <w:b/>
        </w:rPr>
        <w:t xml:space="preserve">několik </w:t>
      </w:r>
      <w:r w:rsidR="00610D28" w:rsidRPr="00CE74C7">
        <w:rPr>
          <w:b/>
        </w:rPr>
        <w:t xml:space="preserve">tržních </w:t>
      </w:r>
      <w:r w:rsidRPr="00CE74C7">
        <w:rPr>
          <w:b/>
        </w:rPr>
        <w:t>násobitelů</w:t>
      </w:r>
      <w:r>
        <w:t xml:space="preserve">. U českých firem i </w:t>
      </w:r>
      <w:r w:rsidRPr="00515F4C">
        <w:rPr>
          <w:b/>
        </w:rPr>
        <w:t>výhled některých ukazatelů</w:t>
      </w:r>
      <w:r>
        <w:t>. Jsou zde však jen firmy obchodované na burze, placená část stránek.</w:t>
      </w:r>
    </w:p>
    <w:p w14:paraId="70D61F5D" w14:textId="77777777" w:rsidR="0011398B" w:rsidRDefault="0011398B" w:rsidP="003C7141">
      <w:pPr>
        <w:numPr>
          <w:ilvl w:val="0"/>
          <w:numId w:val="10"/>
        </w:numPr>
        <w:spacing w:before="80" w:after="120"/>
        <w:ind w:left="357" w:hanging="357"/>
      </w:pPr>
      <w:r>
        <w:rPr>
          <w:b/>
        </w:rPr>
        <w:t>Výzkum - Analýzy</w:t>
      </w:r>
      <w:r>
        <w:t xml:space="preserve"> - analýzy akciového trhu a některých obchodovaných akciových společností v </w:t>
      </w:r>
      <w:proofErr w:type="spellStart"/>
      <w:r>
        <w:t>pdf</w:t>
      </w:r>
      <w:proofErr w:type="spellEnd"/>
      <w:r>
        <w:t xml:space="preserve"> formátu, většinou jako placená služba, </w:t>
      </w:r>
      <w:r w:rsidRPr="00B07C56">
        <w:rPr>
          <w:b/>
        </w:rPr>
        <w:t xml:space="preserve">Databanky </w:t>
      </w:r>
      <w:r>
        <w:t>– vyhledávání v databázi indexů a akcií českých a zahraničních, možnost stažení v Excelu (placené).</w:t>
      </w:r>
    </w:p>
    <w:p w14:paraId="617E2D11" w14:textId="77777777" w:rsidR="0011398B" w:rsidRDefault="0011398B" w:rsidP="00CD437C">
      <w:pPr>
        <w:spacing w:after="0"/>
        <w:rPr>
          <w:b/>
          <w:bCs/>
        </w:rPr>
      </w:pPr>
      <w:r>
        <w:rPr>
          <w:b/>
          <w:bCs/>
        </w:rPr>
        <w:t>MĚNY &amp; SAZBY</w:t>
      </w:r>
    </w:p>
    <w:p w14:paraId="4093CFCD" w14:textId="77777777" w:rsidR="0011398B" w:rsidRDefault="0011398B" w:rsidP="001741E1">
      <w:pPr>
        <w:numPr>
          <w:ilvl w:val="0"/>
          <w:numId w:val="43"/>
        </w:numPr>
        <w:spacing w:before="60" w:after="0"/>
      </w:pPr>
      <w:r>
        <w:t xml:space="preserve">Měny - měnové kurzy  </w:t>
      </w:r>
    </w:p>
    <w:p w14:paraId="0197B129" w14:textId="77777777" w:rsidR="0011398B" w:rsidRDefault="0011398B" w:rsidP="001741E1">
      <w:pPr>
        <w:numPr>
          <w:ilvl w:val="0"/>
          <w:numId w:val="43"/>
        </w:numPr>
        <w:spacing w:before="20" w:after="0"/>
      </w:pPr>
      <w:r>
        <w:t xml:space="preserve">Sazby - např. </w:t>
      </w:r>
      <w:r w:rsidRPr="00515F4C">
        <w:rPr>
          <w:b/>
        </w:rPr>
        <w:t>forwardové a swapové sazby</w:t>
      </w:r>
      <w:r>
        <w:t xml:space="preserve"> </w:t>
      </w:r>
      <w:r w:rsidR="00515F4C">
        <w:t xml:space="preserve">(zejména </w:t>
      </w:r>
      <w:proofErr w:type="spellStart"/>
      <w:r w:rsidR="00515F4C">
        <w:t>podvolba</w:t>
      </w:r>
      <w:proofErr w:type="spellEnd"/>
      <w:r w:rsidR="00515F4C">
        <w:t xml:space="preserve"> Historie)</w:t>
      </w:r>
    </w:p>
    <w:p w14:paraId="33742286" w14:textId="77777777" w:rsidR="0011398B" w:rsidRDefault="0011398B" w:rsidP="001741E1">
      <w:pPr>
        <w:numPr>
          <w:ilvl w:val="0"/>
          <w:numId w:val="43"/>
        </w:numPr>
        <w:spacing w:before="20" w:after="0"/>
      </w:pPr>
      <w:r>
        <w:t>Dluhopisy (kurzy státních dluhopisů)</w:t>
      </w:r>
    </w:p>
    <w:p w14:paraId="095D441A" w14:textId="77777777" w:rsidR="0011398B" w:rsidRDefault="0011398B" w:rsidP="001741E1">
      <w:pPr>
        <w:numPr>
          <w:ilvl w:val="0"/>
          <w:numId w:val="38"/>
        </w:numPr>
        <w:spacing w:before="20" w:after="0"/>
      </w:pPr>
      <w:r>
        <w:t xml:space="preserve">Informace o jednotlivých státních a některých podnikových dluhopisech. </w:t>
      </w:r>
      <w:r w:rsidRPr="00756A9B">
        <w:rPr>
          <w:b/>
        </w:rPr>
        <w:t>Výnosy do doby splatnosti dlouhodobých státních dluhopisů</w:t>
      </w:r>
      <w:r>
        <w:t xml:space="preserve"> je možné použít jako bezrizikovou výnosovou míru pro stanovení </w:t>
      </w:r>
      <w:r w:rsidR="0048472A">
        <w:t>diskontní</w:t>
      </w:r>
      <w:r>
        <w:t xml:space="preserve"> míry při oceňování podniků</w:t>
      </w:r>
    </w:p>
    <w:p w14:paraId="5A0A5B1E" w14:textId="77777777" w:rsidR="0048472A" w:rsidRDefault="0048472A" w:rsidP="00B4576B">
      <w:pPr>
        <w:numPr>
          <w:ilvl w:val="0"/>
          <w:numId w:val="11"/>
        </w:numPr>
        <w:spacing w:before="20" w:after="0"/>
        <w:ind w:left="357" w:hanging="357"/>
      </w:pPr>
      <w:r>
        <w:t>Výzkum – databanky – forwardové a swapové sazby ke stažení za minulost a různé země</w:t>
      </w:r>
    </w:p>
    <w:p w14:paraId="5A5682E6" w14:textId="77777777" w:rsidR="0011398B" w:rsidRPr="00B07C56" w:rsidRDefault="0011398B" w:rsidP="00B4576B">
      <w:pPr>
        <w:numPr>
          <w:ilvl w:val="0"/>
          <w:numId w:val="11"/>
        </w:numPr>
        <w:spacing w:before="20" w:after="120"/>
        <w:ind w:left="357" w:hanging="357"/>
      </w:pPr>
      <w:r>
        <w:t xml:space="preserve">Nástroje – dlouhé sazby – </w:t>
      </w:r>
      <w:proofErr w:type="spellStart"/>
      <w:r w:rsidRPr="00CE74C7">
        <w:rPr>
          <w:b/>
        </w:rPr>
        <w:t>global</w:t>
      </w:r>
      <w:proofErr w:type="spellEnd"/>
      <w:r w:rsidRPr="00CE74C7">
        <w:rPr>
          <w:b/>
        </w:rPr>
        <w:t xml:space="preserve"> </w:t>
      </w:r>
      <w:proofErr w:type="spellStart"/>
      <w:r w:rsidRPr="00CE74C7">
        <w:rPr>
          <w:b/>
        </w:rPr>
        <w:t>benchmarks</w:t>
      </w:r>
      <w:proofErr w:type="spellEnd"/>
      <w:r>
        <w:t xml:space="preserve">, </w:t>
      </w:r>
      <w:r>
        <w:rPr>
          <w:b/>
        </w:rPr>
        <w:t>dlouhodobá výnosová křivka</w:t>
      </w:r>
    </w:p>
    <w:p w14:paraId="43E8906A" w14:textId="77777777" w:rsidR="00B07C56" w:rsidRPr="00B07C56" w:rsidRDefault="00B07C56" w:rsidP="004B238D">
      <w:pPr>
        <w:spacing w:after="360"/>
        <w:rPr>
          <w:bCs/>
        </w:rPr>
      </w:pPr>
      <w:r>
        <w:rPr>
          <w:b/>
          <w:bCs/>
        </w:rPr>
        <w:t xml:space="preserve">KOMODITY &amp; DERIVÁTY </w:t>
      </w:r>
      <w:r>
        <w:rPr>
          <w:bCs/>
        </w:rPr>
        <w:t>–</w:t>
      </w:r>
      <w:r w:rsidRPr="00B07C56">
        <w:rPr>
          <w:bCs/>
        </w:rPr>
        <w:t xml:space="preserve"> ceny</w:t>
      </w:r>
      <w:r>
        <w:rPr>
          <w:bCs/>
        </w:rPr>
        <w:t xml:space="preserve"> zlata, ropy a dalších komodit</w:t>
      </w:r>
    </w:p>
    <w:p w14:paraId="4BF90AB3" w14:textId="77777777" w:rsidR="0011398B" w:rsidRDefault="0011398B">
      <w:pPr>
        <w:pStyle w:val="Nadpis1"/>
      </w:pPr>
      <w:bookmarkStart w:id="16" w:name="_Toc21017183"/>
      <w:r>
        <w:t>Registry</w:t>
      </w:r>
      <w:bookmarkEnd w:id="16"/>
    </w:p>
    <w:p w14:paraId="2C1C46DA" w14:textId="77777777" w:rsidR="0011398B" w:rsidRDefault="0011398B">
      <w:pPr>
        <w:pStyle w:val="Nadpis2"/>
      </w:pPr>
      <w:bookmarkStart w:id="17" w:name="_Toc481407204"/>
      <w:bookmarkStart w:id="18" w:name="_Toc21017184"/>
      <w:r>
        <w:t>Ministerstvo financí České republiky</w:t>
      </w:r>
      <w:bookmarkEnd w:id="17"/>
      <w:r>
        <w:t xml:space="preserve"> - ARES</w:t>
      </w:r>
      <w:bookmarkEnd w:id="18"/>
    </w:p>
    <w:p w14:paraId="53D6DA28" w14:textId="77777777" w:rsidR="0011398B" w:rsidRPr="00CD437C" w:rsidRDefault="00F06337">
      <w:pPr>
        <w:jc w:val="center"/>
      </w:pPr>
      <w:hyperlink r:id="rId46" w:history="1">
        <w:r w:rsidR="009741E7" w:rsidRPr="00A57CE7">
          <w:rPr>
            <w:rStyle w:val="Hypertextovodkaz"/>
            <w:b/>
          </w:rPr>
          <w:t>www.mfcr.cz</w:t>
        </w:r>
      </w:hyperlink>
      <w:r w:rsidR="009741E7">
        <w:rPr>
          <w:b/>
        </w:rPr>
        <w:t xml:space="preserve"> </w:t>
      </w:r>
      <w:r w:rsidR="0011398B">
        <w:rPr>
          <w:b/>
        </w:rPr>
        <w:t xml:space="preserve">→ Informační </w:t>
      </w:r>
      <w:r w:rsidR="00CD437C">
        <w:rPr>
          <w:b/>
        </w:rPr>
        <w:t>systémy</w:t>
      </w:r>
      <w:r w:rsidR="0011398B">
        <w:rPr>
          <w:b/>
        </w:rPr>
        <w:t xml:space="preserve"> </w:t>
      </w:r>
      <w:r w:rsidR="00CD437C">
        <w:t xml:space="preserve">(stabilní menu v dolní části stránky) </w:t>
      </w:r>
      <w:r w:rsidR="0011398B">
        <w:rPr>
          <w:b/>
        </w:rPr>
        <w:t>→ ARES</w:t>
      </w:r>
      <w:r w:rsidR="00CD437C">
        <w:rPr>
          <w:b/>
        </w:rPr>
        <w:t xml:space="preserve"> </w:t>
      </w:r>
    </w:p>
    <w:p w14:paraId="747C1CE0" w14:textId="77777777" w:rsidR="0011398B" w:rsidRDefault="0011398B">
      <w:pPr>
        <w:spacing w:after="0"/>
      </w:pPr>
      <w:r>
        <w:t>Jedná se o integrovaný registr všech podnikatelských subjektů. Jeho přednost spočívá v tom, že uživatel podnik vyhledá jen jednou a hned si může zobrazit odpovídající data evidovaná v několika různých registrech. Tento zdroj může odhadci posloužit například pro rychlé ověření údajů o oceňovaném podniku (i když je nutné podotknout, že internetové výpisy z registrů mají jen informativní charakter bez právní závaznosti), popř. zjištění základních informací o konkurentech.</w:t>
      </w:r>
    </w:p>
    <w:p w14:paraId="586CB03D" w14:textId="77777777" w:rsidR="0011398B" w:rsidRDefault="007C38D8" w:rsidP="00D548AE">
      <w:pPr>
        <w:rPr>
          <w:b/>
        </w:rPr>
      </w:pPr>
      <w:r>
        <w:rPr>
          <w:b/>
        </w:rPr>
        <w:t>Zvolit z menu</w:t>
      </w:r>
      <w:r w:rsidR="0011398B">
        <w:rPr>
          <w:b/>
        </w:rPr>
        <w:t xml:space="preserve"> (vlevo nahoře):</w:t>
      </w:r>
    </w:p>
    <w:p w14:paraId="5CB1FF88" w14:textId="77777777" w:rsidR="0011398B" w:rsidRDefault="0011398B" w:rsidP="00D548AE">
      <w:pPr>
        <w:numPr>
          <w:ilvl w:val="0"/>
          <w:numId w:val="13"/>
        </w:numPr>
        <w:spacing w:before="0" w:after="0"/>
        <w:ind w:left="284" w:hanging="284"/>
      </w:pPr>
      <w:r w:rsidRPr="00D548AE">
        <w:rPr>
          <w:b/>
        </w:rPr>
        <w:t>Ekonomické subjekty</w:t>
      </w:r>
      <w:r w:rsidR="00AB28C4">
        <w:t xml:space="preserve"> – vlastní ARES, popis viz dále</w:t>
      </w:r>
    </w:p>
    <w:p w14:paraId="33A4E969" w14:textId="77777777" w:rsidR="0011398B" w:rsidRDefault="00D548AE" w:rsidP="007C38D8">
      <w:pPr>
        <w:spacing w:before="0" w:after="0"/>
        <w:ind w:left="283"/>
      </w:pPr>
      <w:r>
        <w:t xml:space="preserve">Na úvodní stránce je odkaz </w:t>
      </w:r>
      <w:r w:rsidR="0011398B" w:rsidRPr="00D548AE">
        <w:rPr>
          <w:b/>
        </w:rPr>
        <w:t>Úřady registrace</w:t>
      </w:r>
      <w:r>
        <w:t xml:space="preserve"> </w:t>
      </w:r>
      <w:r w:rsidR="0011398B">
        <w:t>- adresy živnostenských a finančních úřadů</w:t>
      </w:r>
    </w:p>
    <w:p w14:paraId="589B354A" w14:textId="77777777" w:rsidR="0011398B" w:rsidRDefault="0011398B" w:rsidP="004B238D">
      <w:pPr>
        <w:keepNext/>
        <w:spacing w:before="360" w:after="0"/>
        <w:rPr>
          <w:b/>
        </w:rPr>
      </w:pPr>
      <w:r>
        <w:rPr>
          <w:b/>
        </w:rPr>
        <w:t>EKONOMICKÉ SUBJEKTY</w:t>
      </w:r>
    </w:p>
    <w:p w14:paraId="5558310C" w14:textId="77777777" w:rsidR="0011398B" w:rsidRDefault="0011398B" w:rsidP="004B238D">
      <w:pPr>
        <w:keepNext/>
        <w:spacing w:after="0"/>
        <w:rPr>
          <w:b/>
        </w:rPr>
      </w:pPr>
      <w:r>
        <w:rPr>
          <w:b/>
        </w:rPr>
        <w:t xml:space="preserve">Vyhledání </w:t>
      </w:r>
      <w:r w:rsidR="00B26F68">
        <w:rPr>
          <w:b/>
        </w:rPr>
        <w:t xml:space="preserve">firmy </w:t>
      </w:r>
      <w:r>
        <w:rPr>
          <w:b/>
        </w:rPr>
        <w:t>je možné podle:</w:t>
      </w:r>
    </w:p>
    <w:p w14:paraId="335E790B" w14:textId="77777777" w:rsidR="0011398B" w:rsidRPr="00B26F68" w:rsidRDefault="0011398B" w:rsidP="009B4650">
      <w:pPr>
        <w:numPr>
          <w:ilvl w:val="0"/>
          <w:numId w:val="12"/>
        </w:numPr>
        <w:spacing w:before="0" w:after="0"/>
        <w:ind w:left="284" w:hanging="284"/>
        <w:rPr>
          <w:sz w:val="22"/>
          <w:szCs w:val="22"/>
        </w:rPr>
      </w:pPr>
      <w:r w:rsidRPr="00B26F68">
        <w:rPr>
          <w:sz w:val="22"/>
          <w:szCs w:val="22"/>
        </w:rPr>
        <w:t>obchodního jména, IČ,</w:t>
      </w:r>
    </w:p>
    <w:p w14:paraId="4A56731D" w14:textId="77777777" w:rsidR="0011398B" w:rsidRPr="00B65A6F" w:rsidRDefault="0011398B" w:rsidP="009B4650">
      <w:pPr>
        <w:numPr>
          <w:ilvl w:val="0"/>
          <w:numId w:val="12"/>
        </w:numPr>
        <w:spacing w:before="0" w:after="0"/>
        <w:ind w:left="284" w:hanging="284"/>
        <w:rPr>
          <w:sz w:val="22"/>
          <w:szCs w:val="22"/>
        </w:rPr>
      </w:pPr>
      <w:r w:rsidRPr="00B65A6F">
        <w:rPr>
          <w:sz w:val="22"/>
          <w:szCs w:val="22"/>
        </w:rPr>
        <w:t>adresy (obec, ulice, číslo, popř. finanční úřad),</w:t>
      </w:r>
    </w:p>
    <w:p w14:paraId="718AEA63" w14:textId="77777777" w:rsidR="0011398B" w:rsidRPr="00B65A6F" w:rsidRDefault="0011398B" w:rsidP="009B4650">
      <w:pPr>
        <w:numPr>
          <w:ilvl w:val="0"/>
          <w:numId w:val="12"/>
        </w:numPr>
        <w:spacing w:before="0" w:after="0"/>
        <w:ind w:left="284" w:hanging="284"/>
        <w:rPr>
          <w:sz w:val="22"/>
          <w:szCs w:val="22"/>
        </w:rPr>
      </w:pPr>
      <w:r w:rsidRPr="00B65A6F">
        <w:rPr>
          <w:sz w:val="22"/>
          <w:szCs w:val="22"/>
        </w:rPr>
        <w:t>právní formy,</w:t>
      </w:r>
    </w:p>
    <w:p w14:paraId="794EC369" w14:textId="77777777" w:rsidR="0011398B" w:rsidRDefault="006B12BD" w:rsidP="009B4650">
      <w:pPr>
        <w:numPr>
          <w:ilvl w:val="0"/>
          <w:numId w:val="12"/>
        </w:numPr>
        <w:spacing w:before="0"/>
        <w:ind w:left="284" w:hanging="284"/>
        <w:rPr>
          <w:sz w:val="22"/>
          <w:szCs w:val="22"/>
        </w:rPr>
      </w:pPr>
      <w:r w:rsidRPr="00B65A6F">
        <w:rPr>
          <w:sz w:val="22"/>
          <w:szCs w:val="22"/>
        </w:rPr>
        <w:t>CZ-NACE</w:t>
      </w:r>
      <w:r w:rsidR="0011398B" w:rsidRPr="00B65A6F">
        <w:rPr>
          <w:sz w:val="22"/>
          <w:szCs w:val="22"/>
        </w:rPr>
        <w:t>.</w:t>
      </w:r>
    </w:p>
    <w:p w14:paraId="5DAB7F44" w14:textId="77777777" w:rsidR="0011398B" w:rsidRDefault="0011398B" w:rsidP="007551AD">
      <w:pPr>
        <w:keepNext/>
        <w:spacing w:after="0"/>
        <w:rPr>
          <w:b/>
        </w:rPr>
      </w:pPr>
      <w:r>
        <w:rPr>
          <w:b/>
        </w:rPr>
        <w:t xml:space="preserve">ARES zpřístupňuje údaje o ekonomických subjektech </w:t>
      </w:r>
      <w:r w:rsidR="006B12BD">
        <w:rPr>
          <w:b/>
        </w:rPr>
        <w:t xml:space="preserve">zejména </w:t>
      </w:r>
      <w:r>
        <w:rPr>
          <w:b/>
        </w:rPr>
        <w:t>z:</w:t>
      </w:r>
    </w:p>
    <w:p w14:paraId="173E31BE" w14:textId="638A90C6" w:rsidR="0011398B" w:rsidRPr="00B65A6F" w:rsidRDefault="006D40D4" w:rsidP="007551AD">
      <w:pPr>
        <w:keepNext/>
        <w:numPr>
          <w:ilvl w:val="0"/>
          <w:numId w:val="2"/>
        </w:numPr>
        <w:tabs>
          <w:tab w:val="right" w:pos="7938"/>
        </w:tabs>
        <w:spacing w:after="0"/>
        <w:ind w:left="993" w:hanging="284"/>
        <w:rPr>
          <w:sz w:val="22"/>
          <w:szCs w:val="22"/>
        </w:rPr>
      </w:pPr>
      <w:r>
        <w:rPr>
          <w:sz w:val="22"/>
          <w:szCs w:val="22"/>
        </w:rPr>
        <w:t>veřejného</w:t>
      </w:r>
      <w:r w:rsidR="0011398B" w:rsidRPr="00B65A6F">
        <w:rPr>
          <w:sz w:val="22"/>
          <w:szCs w:val="22"/>
        </w:rPr>
        <w:t xml:space="preserve"> rejstříku (vedou rejstříkové soudy) </w:t>
      </w:r>
      <w:r w:rsidR="0011398B" w:rsidRPr="00B65A6F">
        <w:rPr>
          <w:sz w:val="22"/>
          <w:szCs w:val="22"/>
        </w:rPr>
        <w:tab/>
      </w:r>
      <w:r>
        <w:rPr>
          <w:sz w:val="22"/>
          <w:szCs w:val="22"/>
        </w:rPr>
        <w:t>V</w:t>
      </w:r>
      <w:r w:rsidR="0011398B" w:rsidRPr="00B65A6F">
        <w:rPr>
          <w:sz w:val="22"/>
          <w:szCs w:val="22"/>
        </w:rPr>
        <w:t>R</w:t>
      </w:r>
    </w:p>
    <w:p w14:paraId="4806F7ED" w14:textId="77777777" w:rsidR="0011398B" w:rsidRPr="00B65A6F" w:rsidRDefault="0011398B">
      <w:pPr>
        <w:numPr>
          <w:ilvl w:val="0"/>
          <w:numId w:val="2"/>
        </w:numPr>
        <w:tabs>
          <w:tab w:val="right" w:pos="7938"/>
        </w:tabs>
        <w:spacing w:before="0" w:after="0"/>
        <w:ind w:left="993" w:hanging="284"/>
        <w:rPr>
          <w:sz w:val="22"/>
          <w:szCs w:val="22"/>
        </w:rPr>
      </w:pPr>
      <w:r w:rsidRPr="00B65A6F">
        <w:rPr>
          <w:sz w:val="22"/>
          <w:szCs w:val="22"/>
        </w:rPr>
        <w:t xml:space="preserve">registru ekonomických subjektů (vede ČSÚ), </w:t>
      </w:r>
      <w:r w:rsidRPr="00B65A6F">
        <w:rPr>
          <w:sz w:val="22"/>
          <w:szCs w:val="22"/>
        </w:rPr>
        <w:tab/>
        <w:t>RES</w:t>
      </w:r>
    </w:p>
    <w:p w14:paraId="4E6217E3" w14:textId="77777777" w:rsidR="0011398B" w:rsidRPr="00B65A6F" w:rsidRDefault="0011398B">
      <w:pPr>
        <w:numPr>
          <w:ilvl w:val="0"/>
          <w:numId w:val="2"/>
        </w:numPr>
        <w:tabs>
          <w:tab w:val="right" w:pos="7938"/>
        </w:tabs>
        <w:spacing w:before="0" w:after="0"/>
        <w:ind w:left="993" w:hanging="284"/>
        <w:rPr>
          <w:sz w:val="22"/>
          <w:szCs w:val="22"/>
        </w:rPr>
      </w:pPr>
      <w:r w:rsidRPr="00B65A6F">
        <w:rPr>
          <w:sz w:val="22"/>
          <w:szCs w:val="22"/>
        </w:rPr>
        <w:t xml:space="preserve">živnostenského rejstříku (vedou živnostenské úřady), </w:t>
      </w:r>
      <w:r w:rsidRPr="00B65A6F">
        <w:rPr>
          <w:sz w:val="22"/>
          <w:szCs w:val="22"/>
        </w:rPr>
        <w:tab/>
        <w:t>RŽP</w:t>
      </w:r>
    </w:p>
    <w:p w14:paraId="243B42AC" w14:textId="46866DE1" w:rsidR="0011398B" w:rsidRPr="00B65A6F" w:rsidRDefault="0011398B">
      <w:pPr>
        <w:numPr>
          <w:ilvl w:val="0"/>
          <w:numId w:val="2"/>
        </w:numPr>
        <w:tabs>
          <w:tab w:val="right" w:pos="7938"/>
        </w:tabs>
        <w:spacing w:before="0" w:after="0"/>
        <w:ind w:left="993" w:hanging="284"/>
        <w:rPr>
          <w:sz w:val="22"/>
          <w:szCs w:val="22"/>
        </w:rPr>
      </w:pPr>
      <w:r w:rsidRPr="00B65A6F">
        <w:rPr>
          <w:sz w:val="22"/>
          <w:szCs w:val="22"/>
        </w:rPr>
        <w:t>seznamů plátců daně z přidané hodnoty a spotřebních daní.</w:t>
      </w:r>
      <w:r w:rsidRPr="00B65A6F">
        <w:rPr>
          <w:sz w:val="22"/>
          <w:szCs w:val="22"/>
        </w:rPr>
        <w:tab/>
        <w:t>DPH, S</w:t>
      </w:r>
      <w:r w:rsidR="00DB32A7">
        <w:rPr>
          <w:sz w:val="22"/>
          <w:szCs w:val="22"/>
        </w:rPr>
        <w:t>D</w:t>
      </w:r>
    </w:p>
    <w:p w14:paraId="2136D573" w14:textId="77777777" w:rsidR="0011398B" w:rsidRDefault="0011398B" w:rsidP="00AB28C4">
      <w:pPr>
        <w:numPr>
          <w:ilvl w:val="0"/>
          <w:numId w:val="2"/>
        </w:numPr>
        <w:tabs>
          <w:tab w:val="right" w:pos="7938"/>
        </w:tabs>
        <w:spacing w:before="0"/>
        <w:ind w:hanging="1"/>
        <w:rPr>
          <w:sz w:val="22"/>
          <w:szCs w:val="22"/>
        </w:rPr>
      </w:pPr>
      <w:r w:rsidRPr="00B65A6F">
        <w:rPr>
          <w:sz w:val="22"/>
          <w:szCs w:val="22"/>
        </w:rPr>
        <w:t>centrální evidence dotací z rozpočtu</w:t>
      </w:r>
      <w:r w:rsidRPr="00B65A6F">
        <w:rPr>
          <w:sz w:val="22"/>
          <w:szCs w:val="22"/>
        </w:rPr>
        <w:tab/>
        <w:t>CEDR</w:t>
      </w:r>
    </w:p>
    <w:p w14:paraId="4FA77378" w14:textId="77777777" w:rsidR="00AB28C4" w:rsidRDefault="00AB28C4" w:rsidP="00AB28C4">
      <w:pPr>
        <w:tabs>
          <w:tab w:val="right" w:pos="7938"/>
        </w:tabs>
        <w:spacing w:before="0" w:after="60"/>
        <w:rPr>
          <w:sz w:val="22"/>
          <w:szCs w:val="22"/>
        </w:rPr>
      </w:pPr>
      <w:r>
        <w:rPr>
          <w:sz w:val="22"/>
          <w:szCs w:val="22"/>
        </w:rPr>
        <w:t xml:space="preserve">Rozsah zdrojů informací se ale postupně rozšiřuje (občanská sdružení, církve, politické strany atd.), seznam zdrojů informací je uveden na stránkách </w:t>
      </w:r>
      <w:proofErr w:type="spellStart"/>
      <w:r>
        <w:rPr>
          <w:sz w:val="22"/>
          <w:szCs w:val="22"/>
        </w:rPr>
        <w:t>ARESu</w:t>
      </w:r>
      <w:proofErr w:type="spellEnd"/>
      <w:r>
        <w:rPr>
          <w:sz w:val="22"/>
          <w:szCs w:val="22"/>
        </w:rPr>
        <w:t>.</w:t>
      </w:r>
    </w:p>
    <w:p w14:paraId="6605A280" w14:textId="77777777" w:rsidR="0016685B" w:rsidRPr="00B65A6F" w:rsidRDefault="00AB28C4" w:rsidP="00AB28C4">
      <w:pPr>
        <w:tabs>
          <w:tab w:val="right" w:pos="7938"/>
        </w:tabs>
        <w:spacing w:before="0" w:after="240"/>
        <w:rPr>
          <w:sz w:val="22"/>
          <w:szCs w:val="22"/>
        </w:rPr>
      </w:pPr>
      <w:r>
        <w:rPr>
          <w:sz w:val="22"/>
          <w:szCs w:val="22"/>
        </w:rPr>
        <w:t>Po zadání dotazu se vyhledané výsledky splňující kritéria objeví ve formě tabulky a zdroje dat dostupné pro daný subjekt jsou uvedeny na pravém k</w:t>
      </w:r>
      <w:r w:rsidR="0016685B">
        <w:rPr>
          <w:sz w:val="22"/>
          <w:szCs w:val="22"/>
        </w:rPr>
        <w:t>onci řádku ve formě ikon. Po</w:t>
      </w:r>
      <w:r>
        <w:rPr>
          <w:sz w:val="22"/>
          <w:szCs w:val="22"/>
        </w:rPr>
        <w:t xml:space="preserve"> klepnutí na ikonu dojde k propojení n</w:t>
      </w:r>
      <w:r w:rsidR="0016685B">
        <w:rPr>
          <w:sz w:val="22"/>
          <w:szCs w:val="22"/>
        </w:rPr>
        <w:t>a daný zdroj informací.</w:t>
      </w:r>
    </w:p>
    <w:p w14:paraId="0137F586" w14:textId="77777777" w:rsidR="0011398B" w:rsidRDefault="0011398B">
      <w:pPr>
        <w:pStyle w:val="Nadpis2"/>
      </w:pPr>
      <w:bookmarkStart w:id="19" w:name="_Toc21017185"/>
      <w:r>
        <w:t>Ministerstvo spravedlnosti</w:t>
      </w:r>
      <w:bookmarkEnd w:id="19"/>
    </w:p>
    <w:p w14:paraId="5AD2D42B" w14:textId="77777777" w:rsidR="0011398B" w:rsidRDefault="00F06337">
      <w:pPr>
        <w:jc w:val="center"/>
        <w:rPr>
          <w:b/>
        </w:rPr>
      </w:pPr>
      <w:hyperlink r:id="rId47" w:history="1">
        <w:r w:rsidR="00A52AE4" w:rsidRPr="00A57CE7">
          <w:rPr>
            <w:rStyle w:val="Hypertextovodkaz"/>
            <w:b/>
          </w:rPr>
          <w:t>www.justice.cz</w:t>
        </w:r>
      </w:hyperlink>
      <w:r w:rsidR="00A52AE4">
        <w:rPr>
          <w:b/>
        </w:rPr>
        <w:t xml:space="preserve"> </w:t>
      </w:r>
    </w:p>
    <w:p w14:paraId="65226231" w14:textId="77777777" w:rsidR="0011398B" w:rsidRDefault="0011398B">
      <w:r>
        <w:t xml:space="preserve">Nejznámější částí stránek ministerstva spravedlnosti je </w:t>
      </w:r>
      <w:r w:rsidR="002A4352">
        <w:t xml:space="preserve">Veřejný (dříve </w:t>
      </w:r>
      <w:r>
        <w:t>Obchodní</w:t>
      </w:r>
      <w:r w:rsidR="002A4352">
        <w:t>)</w:t>
      </w:r>
      <w:r>
        <w:t xml:space="preserve"> rejstřík. Jeho služeb využívá na svých stránkách i řada jiných subjektů (např. ARES ministerstva financí, živnostenský registr min. průmyslu a obchodu, </w:t>
      </w:r>
      <w:proofErr w:type="spellStart"/>
      <w:r>
        <w:t>Patria</w:t>
      </w:r>
      <w:proofErr w:type="spellEnd"/>
      <w:r>
        <w:t xml:space="preserve"> finance pro firmy obchodované na burze). V současné době jsou zde ale uvedeny i další zajímavé evidence, na které jsou odkazy z</w:t>
      </w:r>
      <w:r w:rsidR="0035722E">
        <w:t> </w:t>
      </w:r>
      <w:r w:rsidR="0035722E" w:rsidRPr="0035722E">
        <w:rPr>
          <w:b/>
          <w:bCs/>
        </w:rPr>
        <w:t>hlavního vodorovného menu</w:t>
      </w:r>
      <w:r w:rsidR="0035722E">
        <w:rPr>
          <w:b/>
          <w:bCs/>
        </w:rPr>
        <w:t xml:space="preserve">, zejména </w:t>
      </w:r>
      <w:r w:rsidR="0035722E" w:rsidRPr="0035722E">
        <w:rPr>
          <w:b/>
          <w:bCs/>
        </w:rPr>
        <w:t>VOLBA E-SLUŽBY A INFOSERVIS</w:t>
      </w:r>
      <w:r>
        <w:t>:</w:t>
      </w:r>
    </w:p>
    <w:p w14:paraId="731DDEAB" w14:textId="77777777" w:rsidR="0035722E" w:rsidRPr="0035722E" w:rsidRDefault="0035722E" w:rsidP="001741E1">
      <w:pPr>
        <w:numPr>
          <w:ilvl w:val="0"/>
          <w:numId w:val="52"/>
        </w:numPr>
        <w:ind w:left="284" w:hanging="284"/>
        <w:rPr>
          <w:b/>
          <w:bCs/>
        </w:rPr>
      </w:pPr>
      <w:r w:rsidRPr="0035722E">
        <w:rPr>
          <w:b/>
          <w:bCs/>
        </w:rPr>
        <w:t>REJSTŘÍKY:</w:t>
      </w:r>
    </w:p>
    <w:p w14:paraId="5BF44366" w14:textId="77777777" w:rsidR="0011398B" w:rsidRDefault="002A4352" w:rsidP="001741E1">
      <w:pPr>
        <w:numPr>
          <w:ilvl w:val="0"/>
          <w:numId w:val="53"/>
        </w:numPr>
        <w:spacing w:before="0" w:after="120"/>
      </w:pPr>
      <w:r>
        <w:rPr>
          <w:b/>
        </w:rPr>
        <w:t>Veřejný</w:t>
      </w:r>
      <w:r w:rsidR="0011398B">
        <w:rPr>
          <w:b/>
        </w:rPr>
        <w:t xml:space="preserve"> rejstřík</w:t>
      </w:r>
      <w:r w:rsidR="00112EEB">
        <w:rPr>
          <w:b/>
        </w:rPr>
        <w:t xml:space="preserve"> </w:t>
      </w:r>
      <w:r w:rsidR="0011398B">
        <w:t xml:space="preserve">- vyhledání podle firmy nebo podle osoby </w:t>
      </w:r>
      <w:r w:rsidR="004B238D">
        <w:t>(je na hlavní stránce)</w:t>
      </w:r>
    </w:p>
    <w:p w14:paraId="44CA94DE" w14:textId="77777777" w:rsidR="0011398B" w:rsidRDefault="0011398B" w:rsidP="0035722E">
      <w:pPr>
        <w:spacing w:before="0" w:after="0"/>
        <w:ind w:left="708"/>
      </w:pPr>
      <w:r>
        <w:t xml:space="preserve">Při vyhledání firmy je možno zvolit: </w:t>
      </w:r>
      <w:r>
        <w:rPr>
          <w:b/>
          <w:i/>
        </w:rPr>
        <w:t>výpis platných    -     úplný výpis   -    sbírka listin</w:t>
      </w:r>
    </w:p>
    <w:p w14:paraId="2ABDE94F" w14:textId="77777777" w:rsidR="0035722E" w:rsidRDefault="0011398B" w:rsidP="0035722E">
      <w:pPr>
        <w:spacing w:before="0" w:after="60"/>
        <w:ind w:left="708"/>
      </w:pPr>
      <w:r>
        <w:t xml:space="preserve">Ve </w:t>
      </w:r>
      <w:r>
        <w:rPr>
          <w:b/>
        </w:rPr>
        <w:t>sbírce listin</w:t>
      </w:r>
      <w:r>
        <w:t xml:space="preserve"> je vidět ve formě tabulky seznam listin archivovaných na Obchodním rejstříku. V posledním sloupci tabulku je ikonka symbolizující, zda je či není daná listina v digitalizované podobě. Pokud byla digitalizována, lze ji nalézt po klepnutí na číslo dokumentu v prvním sloupci tabulky. Ze stránky o dané listině je možno listi</w:t>
      </w:r>
      <w:r w:rsidR="002A4352">
        <w:t xml:space="preserve">nu stáhnout jako soubor ve formátu </w:t>
      </w:r>
      <w:proofErr w:type="spellStart"/>
      <w:r w:rsidR="002A4352">
        <w:t>pdf</w:t>
      </w:r>
      <w:proofErr w:type="spellEnd"/>
      <w:r>
        <w:t xml:space="preserve">. </w:t>
      </w:r>
    </w:p>
    <w:p w14:paraId="52AC3B50" w14:textId="77777777" w:rsidR="0035722E" w:rsidRPr="0035722E" w:rsidRDefault="0035722E" w:rsidP="001741E1">
      <w:pPr>
        <w:numPr>
          <w:ilvl w:val="0"/>
          <w:numId w:val="53"/>
        </w:numPr>
        <w:spacing w:before="0" w:after="60"/>
        <w:rPr>
          <w:b/>
          <w:bCs/>
        </w:rPr>
      </w:pPr>
      <w:r w:rsidRPr="0035722E">
        <w:rPr>
          <w:b/>
          <w:bCs/>
        </w:rPr>
        <w:t>Insolvenční rejstřík</w:t>
      </w:r>
    </w:p>
    <w:p w14:paraId="346C4E12" w14:textId="77777777" w:rsidR="0011398B" w:rsidRDefault="0011398B" w:rsidP="001741E1">
      <w:pPr>
        <w:numPr>
          <w:ilvl w:val="0"/>
          <w:numId w:val="53"/>
        </w:numPr>
        <w:spacing w:before="0" w:after="0"/>
      </w:pPr>
      <w:r w:rsidRPr="0035722E">
        <w:rPr>
          <w:b/>
          <w:bCs/>
        </w:rPr>
        <w:t>Evidence úpadců</w:t>
      </w:r>
    </w:p>
    <w:p w14:paraId="39FBD27E" w14:textId="77777777" w:rsidR="0035722E" w:rsidRPr="0035722E" w:rsidRDefault="0035722E" w:rsidP="001741E1">
      <w:pPr>
        <w:numPr>
          <w:ilvl w:val="0"/>
          <w:numId w:val="54"/>
        </w:numPr>
        <w:spacing w:before="240" w:after="120"/>
        <w:ind w:left="357" w:hanging="357"/>
        <w:rPr>
          <w:b/>
          <w:bCs/>
        </w:rPr>
      </w:pPr>
      <w:r w:rsidRPr="0035722E">
        <w:rPr>
          <w:b/>
          <w:bCs/>
        </w:rPr>
        <w:t>PROFESNÍ SEZNAMY</w:t>
      </w:r>
    </w:p>
    <w:p w14:paraId="0CC71055" w14:textId="00DB31AD" w:rsidR="0011398B" w:rsidRDefault="0035722E" w:rsidP="001741E1">
      <w:pPr>
        <w:numPr>
          <w:ilvl w:val="0"/>
          <w:numId w:val="48"/>
        </w:numPr>
        <w:spacing w:before="0" w:after="120"/>
        <w:ind w:left="852" w:hanging="426"/>
      </w:pPr>
      <w:r>
        <w:rPr>
          <w:b/>
        </w:rPr>
        <w:t>Seznam znalců a tlumočníků</w:t>
      </w:r>
      <w:r w:rsidR="00920D8E">
        <w:rPr>
          <w:bCs/>
        </w:rPr>
        <w:t xml:space="preserve"> (zatím funguje podle evidence platné do r. 2020)</w:t>
      </w:r>
      <w:r w:rsidR="0011398B">
        <w:t xml:space="preserve">: </w:t>
      </w:r>
    </w:p>
    <w:p w14:paraId="4BCA3737" w14:textId="77777777" w:rsidR="0011398B" w:rsidRDefault="0011398B" w:rsidP="0035722E">
      <w:pPr>
        <w:keepNext/>
        <w:tabs>
          <w:tab w:val="left" w:pos="709"/>
        </w:tabs>
        <w:spacing w:before="0" w:after="0"/>
        <w:rPr>
          <w:i/>
        </w:rPr>
      </w:pPr>
      <w:r>
        <w:rPr>
          <w:i/>
        </w:rPr>
        <w:tab/>
        <w:t xml:space="preserve">Postup hledání znalců podle oboru: </w:t>
      </w:r>
    </w:p>
    <w:p w14:paraId="27B50483" w14:textId="77777777" w:rsidR="0011398B" w:rsidRDefault="0011398B">
      <w:pPr>
        <w:keepNext/>
        <w:tabs>
          <w:tab w:val="left" w:pos="567"/>
        </w:tabs>
        <w:spacing w:before="0" w:after="0"/>
        <w:rPr>
          <w:i/>
        </w:rPr>
      </w:pPr>
      <w:r>
        <w:rPr>
          <w:i/>
        </w:rPr>
        <w:tab/>
        <w:t xml:space="preserve">   </w:t>
      </w:r>
      <w:r>
        <w:rPr>
          <w:i/>
        </w:rPr>
        <w:tab/>
        <w:t>Vyberte agendu: Evidence znalců (zatrhnout přepínač Znalec x Tlumočník)</w:t>
      </w:r>
    </w:p>
    <w:p w14:paraId="667ACCA9" w14:textId="77777777" w:rsidR="0011398B" w:rsidRDefault="0011398B">
      <w:pPr>
        <w:tabs>
          <w:tab w:val="left" w:pos="567"/>
        </w:tabs>
        <w:spacing w:before="0" w:after="0"/>
        <w:rPr>
          <w:i/>
        </w:rPr>
      </w:pPr>
      <w:r>
        <w:rPr>
          <w:i/>
        </w:rPr>
        <w:tab/>
        <w:t xml:space="preserve">   </w:t>
      </w:r>
      <w:r>
        <w:rPr>
          <w:i/>
        </w:rPr>
        <w:tab/>
        <w:t>Obor/Odvětví = „</w:t>
      </w:r>
      <w:r>
        <w:rPr>
          <w:b/>
          <w:i/>
        </w:rPr>
        <w:t>EKONOMIKA - ceny a odhady“</w:t>
      </w:r>
      <w:r>
        <w:rPr>
          <w:i/>
        </w:rPr>
        <w:t>, Specializace = „</w:t>
      </w:r>
      <w:r>
        <w:rPr>
          <w:b/>
          <w:i/>
        </w:rPr>
        <w:t>podniků“</w:t>
      </w:r>
    </w:p>
    <w:p w14:paraId="100A5CA5" w14:textId="77777777" w:rsidR="0011398B" w:rsidRDefault="0011398B" w:rsidP="0035722E">
      <w:pPr>
        <w:spacing w:before="120" w:after="0"/>
        <w:ind w:left="708"/>
      </w:pPr>
      <w:r>
        <w:t>Pomocí této evidence je možné např. vyhledat seznam soudních znalců zabývajících se určitou specializací nebo ověřit, zda je určitá osoba skutečně soudním znalcem, získat přehled o znaleckých ústavech a základní informace o nich.</w:t>
      </w:r>
    </w:p>
    <w:p w14:paraId="7890D2F8" w14:textId="77777777" w:rsidR="00DE37A8" w:rsidRDefault="0035722E" w:rsidP="001741E1">
      <w:pPr>
        <w:numPr>
          <w:ilvl w:val="0"/>
          <w:numId w:val="48"/>
        </w:numPr>
        <w:spacing w:before="120" w:after="0"/>
        <w:ind w:left="709" w:hanging="284"/>
      </w:pPr>
      <w:r>
        <w:rPr>
          <w:b/>
          <w:bCs/>
        </w:rPr>
        <w:t>Seznam z</w:t>
      </w:r>
      <w:r w:rsidR="00DE37A8">
        <w:rPr>
          <w:b/>
          <w:bCs/>
        </w:rPr>
        <w:t>naleck</w:t>
      </w:r>
      <w:r>
        <w:rPr>
          <w:b/>
          <w:bCs/>
        </w:rPr>
        <w:t>ých</w:t>
      </w:r>
      <w:r w:rsidR="00DE37A8">
        <w:rPr>
          <w:b/>
          <w:bCs/>
        </w:rPr>
        <w:t xml:space="preserve"> ústav</w:t>
      </w:r>
      <w:r>
        <w:rPr>
          <w:b/>
          <w:bCs/>
        </w:rPr>
        <w:t>ů</w:t>
      </w:r>
    </w:p>
    <w:p w14:paraId="66FA7AAA" w14:textId="77777777" w:rsidR="00DE37A8" w:rsidRDefault="006E53D0" w:rsidP="001741E1">
      <w:pPr>
        <w:numPr>
          <w:ilvl w:val="0"/>
          <w:numId w:val="55"/>
        </w:numPr>
        <w:spacing w:before="240" w:after="240"/>
        <w:ind w:left="357" w:hanging="357"/>
      </w:pPr>
      <w:r>
        <w:rPr>
          <w:b/>
        </w:rPr>
        <w:t>E-JUSTICE - INFOSOUD</w:t>
      </w:r>
      <w:r w:rsidR="00DE37A8">
        <w:t xml:space="preserve"> –</w:t>
      </w:r>
      <w:r>
        <w:t xml:space="preserve"> </w:t>
      </w:r>
      <w:r w:rsidR="00DE37A8">
        <w:t>vyhledávání stavu projednávání soudních případů podle soudu a spisové značky</w:t>
      </w:r>
    </w:p>
    <w:p w14:paraId="3240AE4A" w14:textId="740D7D48" w:rsidR="006E53D0" w:rsidRDefault="006E53D0" w:rsidP="00920D8E">
      <w:pPr>
        <w:spacing w:before="0" w:after="240"/>
      </w:pPr>
      <w:r w:rsidRPr="006E53D0">
        <w:rPr>
          <w:b/>
          <w:bCs/>
        </w:rPr>
        <w:t>SOUDY</w:t>
      </w:r>
      <w:r>
        <w:t xml:space="preserve"> (volba z hlavního menu) – vstup na stránky všech soudů a přehled soudců</w:t>
      </w:r>
    </w:p>
    <w:p w14:paraId="448C1F47" w14:textId="44D98AD7" w:rsidR="00920D8E" w:rsidRDefault="00920D8E" w:rsidP="006E53D0">
      <w:pPr>
        <w:spacing w:before="0" w:after="0"/>
      </w:pPr>
      <w:r w:rsidRPr="00920D8E">
        <w:rPr>
          <w:b/>
          <w:bCs/>
        </w:rPr>
        <w:t>JUSTIČNÍ PROFESE</w:t>
      </w:r>
      <w:r>
        <w:t xml:space="preserve"> – Znalci, znalecké kanceláře a znalecké ústavy – informace a aktuality pro znalce týkající se přechodu na nový zákon o znalcích platný od roku 2021</w:t>
      </w:r>
    </w:p>
    <w:p w14:paraId="766B2140" w14:textId="77777777" w:rsidR="00DC42B4" w:rsidRDefault="00DC42B4" w:rsidP="00DC42B4">
      <w:pPr>
        <w:spacing w:before="0" w:after="0"/>
      </w:pPr>
    </w:p>
    <w:p w14:paraId="06E78253" w14:textId="77777777" w:rsidR="0011398B" w:rsidRDefault="0011398B">
      <w:pPr>
        <w:pStyle w:val="Nadpis2"/>
      </w:pPr>
      <w:bookmarkStart w:id="20" w:name="_Toc21017186"/>
      <w:r>
        <w:t>Ostatní registry</w:t>
      </w:r>
      <w:bookmarkEnd w:id="20"/>
    </w:p>
    <w:p w14:paraId="7A7F572E" w14:textId="77777777" w:rsidR="0011398B" w:rsidRDefault="0011398B" w:rsidP="009B4650">
      <w:pPr>
        <w:keepNext/>
        <w:numPr>
          <w:ilvl w:val="0"/>
          <w:numId w:val="14"/>
        </w:numPr>
        <w:spacing w:after="0"/>
        <w:ind w:left="357" w:hanging="357"/>
      </w:pPr>
      <w:r>
        <w:rPr>
          <w:b/>
        </w:rPr>
        <w:t>Ministerstvo průmyslu a obchodu</w:t>
      </w:r>
      <w:r>
        <w:t xml:space="preserve"> - </w:t>
      </w:r>
      <w:hyperlink r:id="rId48" w:history="1">
        <w:r>
          <w:rPr>
            <w:rStyle w:val="Hypertextovodkaz"/>
          </w:rPr>
          <w:t>www.mpo.cz</w:t>
        </w:r>
      </w:hyperlink>
    </w:p>
    <w:p w14:paraId="02408649" w14:textId="77777777" w:rsidR="0011398B" w:rsidRDefault="0011398B" w:rsidP="007551AD">
      <w:pPr>
        <w:keepNext/>
        <w:ind w:left="426"/>
      </w:pPr>
      <w:r>
        <w:t>Registr živnostenského podnikání (</w:t>
      </w:r>
      <w:r w:rsidR="004C3151">
        <w:t>dolní lišta stránky – sekce Portály MPO</w:t>
      </w:r>
      <w:r>
        <w:t>) - obsahuje všechny právnické a fyzické osoby</w:t>
      </w:r>
    </w:p>
    <w:p w14:paraId="006C5AB1" w14:textId="77777777" w:rsidR="0011398B" w:rsidRDefault="0011398B" w:rsidP="009B4650">
      <w:pPr>
        <w:keepNext/>
        <w:numPr>
          <w:ilvl w:val="0"/>
          <w:numId w:val="14"/>
        </w:numPr>
        <w:spacing w:after="0"/>
        <w:ind w:left="357" w:hanging="357"/>
      </w:pPr>
      <w:r>
        <w:rPr>
          <w:b/>
        </w:rPr>
        <w:t>Český statistický úřad</w:t>
      </w:r>
      <w:r>
        <w:t xml:space="preserve"> - </w:t>
      </w:r>
      <w:hyperlink r:id="rId49" w:history="1">
        <w:r>
          <w:rPr>
            <w:rStyle w:val="Hypertextovodkaz"/>
          </w:rPr>
          <w:t>www.czso.cz</w:t>
        </w:r>
      </w:hyperlink>
    </w:p>
    <w:p w14:paraId="57DFE64F" w14:textId="77777777" w:rsidR="0011398B" w:rsidRPr="00DC42B4" w:rsidRDefault="00497141" w:rsidP="00DC42B4">
      <w:pPr>
        <w:ind w:left="426"/>
      </w:pPr>
      <w:r>
        <w:t>R</w:t>
      </w:r>
      <w:r w:rsidR="0011398B">
        <w:t xml:space="preserve">egistr ekonomických subjektů - právnické i fyzické osoby (odkaz </w:t>
      </w:r>
      <w:r>
        <w:t>Databáze, registry z hlavního menu</w:t>
      </w:r>
      <w:r w:rsidR="0011398B">
        <w:t>), vyhledávání podle IČ, okresu a jména.</w:t>
      </w:r>
    </w:p>
    <w:p w14:paraId="43934367" w14:textId="77777777" w:rsidR="0011398B" w:rsidRDefault="0011398B" w:rsidP="008B47F0">
      <w:pPr>
        <w:pStyle w:val="Zkladntextodsazen2"/>
        <w:keepNext/>
        <w:spacing w:after="240"/>
        <w:ind w:left="0"/>
        <w:rPr>
          <w:b/>
          <w:bCs/>
        </w:rPr>
      </w:pPr>
      <w:r>
        <w:rPr>
          <w:b/>
          <w:bCs/>
        </w:rPr>
        <w:t>PŘEHLED MOŽNOSTÍ VYHLEDÁVÁNÍ V HLAVNÍCH REGISTRECH: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4"/>
        <w:gridCol w:w="4301"/>
        <w:gridCol w:w="2167"/>
      </w:tblGrid>
      <w:tr w:rsidR="0011398B" w14:paraId="5D2646F9" w14:textId="77777777" w:rsidTr="008B47F0">
        <w:trPr>
          <w:tblHeader/>
        </w:trPr>
        <w:tc>
          <w:tcPr>
            <w:tcW w:w="2552" w:type="dxa"/>
            <w:shd w:val="clear" w:color="auto" w:fill="D9D9D9"/>
          </w:tcPr>
          <w:p w14:paraId="038DA3EF" w14:textId="77777777" w:rsidR="0011398B" w:rsidRDefault="0011398B" w:rsidP="00DC42B4">
            <w:pPr>
              <w:keepNext/>
              <w:jc w:val="left"/>
              <w:rPr>
                <w:b/>
                <w:bCs/>
              </w:rPr>
            </w:pPr>
            <w:r>
              <w:rPr>
                <w:b/>
                <w:bCs/>
              </w:rPr>
              <w:t>Registr</w:t>
            </w:r>
          </w:p>
        </w:tc>
        <w:tc>
          <w:tcPr>
            <w:tcW w:w="4394" w:type="dxa"/>
            <w:shd w:val="clear" w:color="auto" w:fill="D9D9D9"/>
          </w:tcPr>
          <w:p w14:paraId="6BD6AF4F" w14:textId="77777777" w:rsidR="0011398B" w:rsidRDefault="0011398B" w:rsidP="00DC42B4">
            <w:pPr>
              <w:keepNext/>
              <w:jc w:val="left"/>
              <w:rPr>
                <w:b/>
                <w:bCs/>
              </w:rPr>
            </w:pPr>
            <w:r>
              <w:rPr>
                <w:b/>
                <w:bCs/>
              </w:rPr>
              <w:t xml:space="preserve">Použitelná kritéria pro vyhledání </w:t>
            </w:r>
          </w:p>
        </w:tc>
        <w:tc>
          <w:tcPr>
            <w:tcW w:w="2196" w:type="dxa"/>
            <w:shd w:val="clear" w:color="auto" w:fill="D9D9D9"/>
          </w:tcPr>
          <w:p w14:paraId="26105F57" w14:textId="77777777" w:rsidR="0011398B" w:rsidRDefault="0011398B" w:rsidP="00DC42B4">
            <w:pPr>
              <w:keepNext/>
              <w:rPr>
                <w:b/>
                <w:bCs/>
              </w:rPr>
            </w:pPr>
            <w:r>
              <w:rPr>
                <w:b/>
                <w:bCs/>
              </w:rPr>
              <w:t>Poznámka</w:t>
            </w:r>
          </w:p>
        </w:tc>
      </w:tr>
      <w:tr w:rsidR="0011398B" w14:paraId="774478C9" w14:textId="77777777" w:rsidTr="008B47F0">
        <w:trPr>
          <w:cantSplit/>
        </w:trPr>
        <w:tc>
          <w:tcPr>
            <w:tcW w:w="2552" w:type="dxa"/>
          </w:tcPr>
          <w:p w14:paraId="207DAB68" w14:textId="77777777" w:rsidR="0011398B" w:rsidRDefault="00F06337" w:rsidP="0048228F">
            <w:pPr>
              <w:pStyle w:val="Zhlav"/>
              <w:keepNext/>
              <w:tabs>
                <w:tab w:val="clear" w:pos="4536"/>
                <w:tab w:val="clear" w:pos="9072"/>
              </w:tabs>
              <w:spacing w:after="0"/>
              <w:jc w:val="left"/>
            </w:pPr>
            <w:hyperlink r:id="rId50" w:history="1">
              <w:r w:rsidR="00B37FAE" w:rsidRPr="00A57CE7">
                <w:rPr>
                  <w:rStyle w:val="Hypertextovodkaz"/>
                  <w:i/>
                  <w:iCs/>
                </w:rPr>
                <w:t>www.mfcr.cz</w:t>
              </w:r>
            </w:hyperlink>
            <w:r w:rsidR="00B37FAE">
              <w:rPr>
                <w:i/>
                <w:iCs/>
              </w:rPr>
              <w:t xml:space="preserve"> </w:t>
            </w:r>
            <w:r w:rsidR="0011398B">
              <w:br/>
              <w:t xml:space="preserve">ARES – </w:t>
            </w:r>
            <w:proofErr w:type="spellStart"/>
            <w:r w:rsidR="0011398B">
              <w:t>Ek</w:t>
            </w:r>
            <w:proofErr w:type="spellEnd"/>
            <w:r w:rsidR="0011398B">
              <w:t>. Subjekty</w:t>
            </w:r>
            <w:r w:rsidR="0011398B">
              <w:br/>
            </w:r>
            <w:r w:rsidR="0071559E">
              <w:br/>
            </w:r>
            <w:r w:rsidR="0011398B">
              <w:br/>
            </w:r>
          </w:p>
        </w:tc>
        <w:tc>
          <w:tcPr>
            <w:tcW w:w="4394" w:type="dxa"/>
          </w:tcPr>
          <w:p w14:paraId="10256C4E" w14:textId="77777777" w:rsidR="0011398B" w:rsidRDefault="0011398B" w:rsidP="00113AD4">
            <w:pPr>
              <w:keepNext/>
              <w:jc w:val="left"/>
            </w:pPr>
            <w:r>
              <w:t xml:space="preserve">IČ, jméno, obec, ulice, číslo domu, finanční úřad, právní forma, </w:t>
            </w:r>
            <w:r w:rsidR="00113AD4">
              <w:t>CZ-NACE</w:t>
            </w:r>
          </w:p>
        </w:tc>
        <w:tc>
          <w:tcPr>
            <w:tcW w:w="2196" w:type="dxa"/>
          </w:tcPr>
          <w:p w14:paraId="06B8B6AB" w14:textId="77777777" w:rsidR="0048228F" w:rsidRDefault="0011398B" w:rsidP="002A4352">
            <w:pPr>
              <w:keepNext/>
              <w:jc w:val="left"/>
            </w:pPr>
            <w:r>
              <w:t>Nejlepší výchozí místo pro hledání dat k firmě (i podle adresy</w:t>
            </w:r>
            <w:r w:rsidR="006F5C79">
              <w:t>,</w:t>
            </w:r>
            <w:r>
              <w:t xml:space="preserve"> </w:t>
            </w:r>
            <w:r w:rsidR="006F5C79">
              <w:t>CZ-NACE</w:t>
            </w:r>
            <w:r>
              <w:t>)</w:t>
            </w:r>
          </w:p>
        </w:tc>
      </w:tr>
      <w:tr w:rsidR="0011398B" w14:paraId="45C91463" w14:textId="77777777" w:rsidTr="008B47F0">
        <w:trPr>
          <w:cantSplit/>
        </w:trPr>
        <w:tc>
          <w:tcPr>
            <w:tcW w:w="2552" w:type="dxa"/>
          </w:tcPr>
          <w:p w14:paraId="18DABFD7" w14:textId="77777777" w:rsidR="0011398B" w:rsidRDefault="00F06337" w:rsidP="00DC42B4">
            <w:pPr>
              <w:pStyle w:val="Zhlav"/>
              <w:tabs>
                <w:tab w:val="clear" w:pos="4536"/>
                <w:tab w:val="clear" w:pos="9072"/>
              </w:tabs>
              <w:spacing w:after="0"/>
              <w:jc w:val="left"/>
              <w:rPr>
                <w:i/>
                <w:iCs/>
              </w:rPr>
            </w:pPr>
            <w:hyperlink r:id="rId51" w:history="1">
              <w:r w:rsidR="00B37FAE" w:rsidRPr="00A57CE7">
                <w:rPr>
                  <w:rStyle w:val="Hypertextovodkaz"/>
                  <w:i/>
                  <w:iCs/>
                </w:rPr>
                <w:t>www.justice.cz</w:t>
              </w:r>
            </w:hyperlink>
            <w:r w:rsidR="00B37FAE">
              <w:rPr>
                <w:i/>
                <w:iCs/>
              </w:rPr>
              <w:t xml:space="preserve"> </w:t>
            </w:r>
          </w:p>
          <w:p w14:paraId="1AFE68A9" w14:textId="77777777" w:rsidR="0011398B" w:rsidRDefault="00A85727" w:rsidP="00DC42B4">
            <w:pPr>
              <w:pStyle w:val="Zhlav"/>
              <w:tabs>
                <w:tab w:val="clear" w:pos="4536"/>
                <w:tab w:val="clear" w:pos="9072"/>
              </w:tabs>
              <w:spacing w:before="0"/>
              <w:jc w:val="left"/>
            </w:pPr>
            <w:r>
              <w:t>Veřejný (obchodní)</w:t>
            </w:r>
            <w:r w:rsidR="0011398B">
              <w:t xml:space="preserve"> rejstřík</w:t>
            </w:r>
          </w:p>
        </w:tc>
        <w:tc>
          <w:tcPr>
            <w:tcW w:w="4394" w:type="dxa"/>
          </w:tcPr>
          <w:p w14:paraId="2D01CECC" w14:textId="77777777" w:rsidR="0011398B" w:rsidRDefault="0011398B" w:rsidP="00DC42B4">
            <w:pPr>
              <w:jc w:val="left"/>
            </w:pPr>
            <w:r>
              <w:t>IČ, jméno, obec, ulice, spisová značka, právní forma</w:t>
            </w:r>
            <w:r>
              <w:br/>
              <w:t>Společníci – právnické osoby: jméno, IČ, obec, ulice</w:t>
            </w:r>
            <w:r>
              <w:br/>
              <w:t>Osoby: jméno, rodné číslo, typ angažmá v podniku</w:t>
            </w:r>
          </w:p>
        </w:tc>
        <w:tc>
          <w:tcPr>
            <w:tcW w:w="2196" w:type="dxa"/>
          </w:tcPr>
          <w:p w14:paraId="396732D0" w14:textId="77777777" w:rsidR="0011398B" w:rsidRDefault="0011398B" w:rsidP="00DC42B4">
            <w:pPr>
              <w:jc w:val="left"/>
            </w:pPr>
            <w:r>
              <w:t>Možnost hledání podle osob</w:t>
            </w:r>
          </w:p>
          <w:p w14:paraId="47153313" w14:textId="77777777" w:rsidR="0071559E" w:rsidRDefault="0071559E" w:rsidP="00DC42B4">
            <w:pPr>
              <w:jc w:val="left"/>
            </w:pPr>
            <w:r>
              <w:t>Historické zápisy</w:t>
            </w:r>
          </w:p>
          <w:p w14:paraId="13552DC2" w14:textId="77777777" w:rsidR="0011398B" w:rsidRDefault="0011398B" w:rsidP="00DC42B4">
            <w:pPr>
              <w:jc w:val="left"/>
            </w:pPr>
            <w:r>
              <w:t xml:space="preserve">Sbírka listin </w:t>
            </w:r>
          </w:p>
        </w:tc>
      </w:tr>
      <w:tr w:rsidR="0011398B" w14:paraId="16E420E0" w14:textId="77777777" w:rsidTr="008B47F0">
        <w:trPr>
          <w:cantSplit/>
        </w:trPr>
        <w:tc>
          <w:tcPr>
            <w:tcW w:w="2552" w:type="dxa"/>
          </w:tcPr>
          <w:p w14:paraId="4E1FFA8C" w14:textId="77777777" w:rsidR="0011398B" w:rsidRDefault="00F06337" w:rsidP="00DC42B4">
            <w:pPr>
              <w:jc w:val="left"/>
            </w:pPr>
            <w:hyperlink r:id="rId52" w:history="1">
              <w:r w:rsidR="00B37FAE" w:rsidRPr="00A57CE7">
                <w:rPr>
                  <w:rStyle w:val="Hypertextovodkaz"/>
                  <w:i/>
                  <w:iCs/>
                </w:rPr>
                <w:t>www.czso.cz</w:t>
              </w:r>
            </w:hyperlink>
            <w:r w:rsidR="00B37FAE">
              <w:rPr>
                <w:i/>
                <w:iCs/>
              </w:rPr>
              <w:t xml:space="preserve"> </w:t>
            </w:r>
            <w:r w:rsidR="0011398B">
              <w:br/>
            </w:r>
            <w:proofErr w:type="spellStart"/>
            <w:r w:rsidR="0011398B">
              <w:t>Reg</w:t>
            </w:r>
            <w:proofErr w:type="spellEnd"/>
            <w:r w:rsidR="0011398B">
              <w:t xml:space="preserve">. </w:t>
            </w:r>
            <w:proofErr w:type="spellStart"/>
            <w:r w:rsidR="0011398B">
              <w:t>ekon</w:t>
            </w:r>
            <w:proofErr w:type="spellEnd"/>
            <w:r w:rsidR="0011398B">
              <w:t>. subjektů</w:t>
            </w:r>
          </w:p>
        </w:tc>
        <w:tc>
          <w:tcPr>
            <w:tcW w:w="4394" w:type="dxa"/>
          </w:tcPr>
          <w:p w14:paraId="3BDBABDE" w14:textId="77777777" w:rsidR="0011398B" w:rsidRDefault="0011398B" w:rsidP="00DC42B4">
            <w:pPr>
              <w:jc w:val="left"/>
            </w:pPr>
            <w:r>
              <w:t xml:space="preserve">IČ, obchodní firma, </w:t>
            </w:r>
            <w:r w:rsidR="001D0A58">
              <w:t xml:space="preserve">jako upřesnění </w:t>
            </w:r>
            <w:r>
              <w:t>právní forma, okres</w:t>
            </w:r>
          </w:p>
        </w:tc>
        <w:tc>
          <w:tcPr>
            <w:tcW w:w="2196" w:type="dxa"/>
          </w:tcPr>
          <w:p w14:paraId="755D49C6" w14:textId="77777777" w:rsidR="0011398B" w:rsidRDefault="0011398B" w:rsidP="0048228F">
            <w:pPr>
              <w:jc w:val="left"/>
            </w:pPr>
            <w:r>
              <w:t>Uvádí u firmy její CZ-NACE</w:t>
            </w:r>
          </w:p>
        </w:tc>
      </w:tr>
      <w:tr w:rsidR="0011398B" w14:paraId="58616185" w14:textId="77777777" w:rsidTr="008B47F0">
        <w:trPr>
          <w:cantSplit/>
        </w:trPr>
        <w:tc>
          <w:tcPr>
            <w:tcW w:w="2552" w:type="dxa"/>
          </w:tcPr>
          <w:p w14:paraId="48CDF33D" w14:textId="77777777" w:rsidR="0011398B" w:rsidRDefault="00F06337" w:rsidP="00DC42B4">
            <w:pPr>
              <w:jc w:val="left"/>
            </w:pPr>
            <w:hyperlink r:id="rId53" w:history="1">
              <w:r w:rsidR="00E552DE" w:rsidRPr="00A57CE7">
                <w:rPr>
                  <w:rStyle w:val="Hypertextovodkaz"/>
                  <w:i/>
                  <w:iCs/>
                </w:rPr>
                <w:t>www.mpo.cz</w:t>
              </w:r>
            </w:hyperlink>
            <w:r w:rsidR="00E552DE">
              <w:rPr>
                <w:i/>
                <w:iCs/>
              </w:rPr>
              <w:t xml:space="preserve"> </w:t>
            </w:r>
            <w:r w:rsidR="0011398B">
              <w:br/>
            </w:r>
            <w:proofErr w:type="spellStart"/>
            <w:r w:rsidR="0011398B">
              <w:t>Reg</w:t>
            </w:r>
            <w:proofErr w:type="spellEnd"/>
            <w:r w:rsidR="0011398B">
              <w:t>. živnost. podnikání</w:t>
            </w:r>
          </w:p>
        </w:tc>
        <w:tc>
          <w:tcPr>
            <w:tcW w:w="4394" w:type="dxa"/>
          </w:tcPr>
          <w:p w14:paraId="1FF9380A" w14:textId="77777777" w:rsidR="0011398B" w:rsidRDefault="0011398B" w:rsidP="00DC42B4">
            <w:pPr>
              <w:jc w:val="left"/>
            </w:pPr>
            <w:r>
              <w:t>IČ, jméno, okres, obec, ulice, číslo domu</w:t>
            </w:r>
          </w:p>
          <w:p w14:paraId="36E7990C" w14:textId="77777777" w:rsidR="00CB4867" w:rsidRDefault="00CB4867" w:rsidP="00CB4867">
            <w:pPr>
              <w:spacing w:before="0"/>
              <w:jc w:val="left"/>
            </w:pPr>
            <w:r>
              <w:t>Hledání podle osob</w:t>
            </w:r>
          </w:p>
        </w:tc>
        <w:tc>
          <w:tcPr>
            <w:tcW w:w="2196" w:type="dxa"/>
          </w:tcPr>
          <w:p w14:paraId="6DE72AC9" w14:textId="77777777" w:rsidR="0011398B" w:rsidRDefault="0011398B" w:rsidP="00DC42B4">
            <w:pPr>
              <w:jc w:val="left"/>
            </w:pPr>
            <w:r>
              <w:t>Umožňuje hledání podle adresy</w:t>
            </w:r>
          </w:p>
        </w:tc>
      </w:tr>
      <w:tr w:rsidR="0011398B" w14:paraId="2F624AFD" w14:textId="77777777" w:rsidTr="008B47F0">
        <w:trPr>
          <w:cantSplit/>
        </w:trPr>
        <w:tc>
          <w:tcPr>
            <w:tcW w:w="2552" w:type="dxa"/>
          </w:tcPr>
          <w:p w14:paraId="2AE718F0" w14:textId="77777777" w:rsidR="0011398B" w:rsidRDefault="00F06337" w:rsidP="00DC42B4">
            <w:pPr>
              <w:jc w:val="left"/>
              <w:rPr>
                <w:i/>
                <w:iCs/>
              </w:rPr>
            </w:pPr>
            <w:hyperlink r:id="rId54" w:history="1">
              <w:r w:rsidR="00E552DE" w:rsidRPr="00A57CE7">
                <w:rPr>
                  <w:rStyle w:val="Hypertextovodkaz"/>
                  <w:i/>
                  <w:iCs/>
                </w:rPr>
                <w:t>www.upv.cz</w:t>
              </w:r>
            </w:hyperlink>
            <w:r w:rsidR="00E552DE">
              <w:rPr>
                <w:i/>
                <w:iCs/>
              </w:rPr>
              <w:t xml:space="preserve"> </w:t>
            </w:r>
            <w:r w:rsidR="0011398B">
              <w:br/>
              <w:t xml:space="preserve">Úřad </w:t>
            </w:r>
            <w:proofErr w:type="spellStart"/>
            <w:r w:rsidR="0011398B">
              <w:t>prům</w:t>
            </w:r>
            <w:proofErr w:type="spellEnd"/>
            <w:r w:rsidR="0011398B">
              <w:t>. vlastnictví</w:t>
            </w:r>
          </w:p>
        </w:tc>
        <w:tc>
          <w:tcPr>
            <w:tcW w:w="4394" w:type="dxa"/>
          </w:tcPr>
          <w:p w14:paraId="7EB47F0F" w14:textId="77777777" w:rsidR="0011398B" w:rsidRDefault="0011398B" w:rsidP="00DC42B4">
            <w:pPr>
              <w:jc w:val="left"/>
            </w:pPr>
            <w:r>
              <w:t>Několik databází práv duševního vlastnictví – vyhledává se podle vybraných atributů těchto práv (např. název vlastníka)</w:t>
            </w:r>
          </w:p>
        </w:tc>
        <w:tc>
          <w:tcPr>
            <w:tcW w:w="2196" w:type="dxa"/>
          </w:tcPr>
          <w:p w14:paraId="6D7B546A" w14:textId="77777777" w:rsidR="0011398B" w:rsidRDefault="0011398B" w:rsidP="00DC42B4">
            <w:pPr>
              <w:jc w:val="left"/>
            </w:pPr>
          </w:p>
        </w:tc>
      </w:tr>
    </w:tbl>
    <w:p w14:paraId="68E395B6" w14:textId="77777777" w:rsidR="0011398B" w:rsidRDefault="0011398B">
      <w:pPr>
        <w:pStyle w:val="Nadpis1"/>
      </w:pPr>
      <w:bookmarkStart w:id="21" w:name="_Toc21017187"/>
      <w:r>
        <w:t>Informace z finančních trhů</w:t>
      </w:r>
      <w:bookmarkEnd w:id="21"/>
    </w:p>
    <w:p w14:paraId="7DF36418" w14:textId="77777777" w:rsidR="00D53AED" w:rsidRDefault="00D53AED" w:rsidP="00D53AED">
      <w:pPr>
        <w:pStyle w:val="Nadpis2"/>
      </w:pPr>
      <w:bookmarkStart w:id="22" w:name="_Toc21017188"/>
      <w:r>
        <w:t>Rekapitulace podkladů pro odhad nákladů VK pomocí CAPM</w:t>
      </w:r>
      <w:bookmarkEnd w:id="22"/>
    </w:p>
    <w:p w14:paraId="7D53EC05" w14:textId="77777777" w:rsidR="00D53AED" w:rsidRDefault="00D53AED" w:rsidP="00D53AED">
      <w:r>
        <w:tab/>
        <w:t>Jednou z klíčových oblastí pro hledání dat z finančních trhů je získání podkladů pro model oceňování kapitálových aktiv (CAPM). Tento model představuje základní postup, jak odhadovat náklady vlastního kapitálu jako základní složku diskontní míry pro odhad tržní a objektivizované hodnoty podniku. Model CAPM má tuto základní podobu:</w:t>
      </w:r>
    </w:p>
    <w:p w14:paraId="17926D09" w14:textId="77777777" w:rsidR="00D53AED" w:rsidRDefault="00D53AED" w:rsidP="00D53AED">
      <w:pPr>
        <w:jc w:val="center"/>
      </w:pPr>
      <w:proofErr w:type="spellStart"/>
      <w:r>
        <w:t>n</w:t>
      </w:r>
      <w:r w:rsidRPr="00D53AED">
        <w:rPr>
          <w:vertAlign w:val="subscript"/>
        </w:rPr>
        <w:t>VK</w:t>
      </w:r>
      <w:proofErr w:type="spellEnd"/>
      <w:r>
        <w:t xml:space="preserve"> = </w:t>
      </w:r>
      <w:proofErr w:type="spellStart"/>
      <w:r>
        <w:t>r</w:t>
      </w:r>
      <w:r w:rsidRPr="00D53AED">
        <w:rPr>
          <w:vertAlign w:val="subscript"/>
        </w:rPr>
        <w:t>f</w:t>
      </w:r>
      <w:proofErr w:type="spellEnd"/>
      <w:r>
        <w:t xml:space="preserve"> + RPK</w:t>
      </w:r>
      <w:r w:rsidR="00EC2537">
        <w:t>T</w:t>
      </w:r>
      <w:r>
        <w:t xml:space="preserve"> ∙ β (+ R</w:t>
      </w:r>
      <w:r w:rsidR="00EE4B97">
        <w:t>P</w:t>
      </w:r>
      <w:r>
        <w:t>Z)</w:t>
      </w:r>
    </w:p>
    <w:p w14:paraId="676DB76D" w14:textId="77777777" w:rsidR="00D53AED" w:rsidRDefault="00D53AED" w:rsidP="00D53AED">
      <w:r>
        <w:t>Často používané prameny pro jednotlivé vstupní složky model</w:t>
      </w:r>
      <w:r w:rsidR="00EC2537">
        <w:t>u:</w:t>
      </w:r>
    </w:p>
    <w:p w14:paraId="7722C389" w14:textId="77777777" w:rsidR="00EC2537" w:rsidRDefault="00EC2537" w:rsidP="00EC2537">
      <w:pPr>
        <w:numPr>
          <w:ilvl w:val="0"/>
          <w:numId w:val="57"/>
        </w:numPr>
        <w:ind w:left="360"/>
      </w:pPr>
      <w:proofErr w:type="spellStart"/>
      <w:r w:rsidRPr="00EE4B97">
        <w:rPr>
          <w:b/>
          <w:bCs/>
        </w:rPr>
        <w:t>r</w:t>
      </w:r>
      <w:r w:rsidRPr="00EE4B97">
        <w:rPr>
          <w:b/>
          <w:bCs/>
          <w:vertAlign w:val="subscript"/>
        </w:rPr>
        <w:t>f</w:t>
      </w:r>
      <w:proofErr w:type="spellEnd"/>
      <w:r>
        <w:t xml:space="preserve"> (be</w:t>
      </w:r>
      <w:r w:rsidR="00F51510">
        <w:t>zr</w:t>
      </w:r>
      <w:r>
        <w:t>i</w:t>
      </w:r>
      <w:r w:rsidR="00F51510">
        <w:t>z</w:t>
      </w:r>
      <w:r>
        <w:t>iková výnos</w:t>
      </w:r>
      <w:r w:rsidR="00F51510">
        <w:t>ová míra</w:t>
      </w:r>
      <w:r>
        <w:t xml:space="preserve">) - </w:t>
      </w:r>
      <w:r w:rsidRPr="00EE4B97">
        <w:rPr>
          <w:b/>
          <w:bCs/>
        </w:rPr>
        <w:t>viz kap. 4.2</w:t>
      </w:r>
      <w:r>
        <w:t>:</w:t>
      </w:r>
    </w:p>
    <w:p w14:paraId="0BB4510A" w14:textId="77777777" w:rsidR="00EC2537" w:rsidRDefault="00EC2537" w:rsidP="00F51510">
      <w:pPr>
        <w:numPr>
          <w:ilvl w:val="0"/>
          <w:numId w:val="58"/>
        </w:numPr>
        <w:spacing w:after="0"/>
        <w:ind w:left="714" w:hanging="357"/>
      </w:pPr>
      <w:r>
        <w:t xml:space="preserve">Výnos do doby splatnosti českých dluhopisů: </w:t>
      </w:r>
      <w:proofErr w:type="spellStart"/>
      <w:r>
        <w:t>Patria</w:t>
      </w:r>
      <w:proofErr w:type="spellEnd"/>
      <w:r>
        <w:t xml:space="preserve"> Finance, ČNB, Peníze</w:t>
      </w:r>
    </w:p>
    <w:p w14:paraId="1F95A043" w14:textId="77777777" w:rsidR="00EC2537" w:rsidRDefault="00EC2537" w:rsidP="00F51510">
      <w:pPr>
        <w:numPr>
          <w:ilvl w:val="0"/>
          <w:numId w:val="58"/>
        </w:numPr>
        <w:spacing w:before="0" w:after="0"/>
        <w:ind w:left="714" w:hanging="357"/>
      </w:pPr>
      <w:r>
        <w:t xml:space="preserve">Výnos do doby splatnosti amerických dluhopisů: </w:t>
      </w:r>
      <w:hyperlink r:id="rId55" w:history="1">
        <w:r w:rsidR="00F51510" w:rsidRPr="008254AB">
          <w:rPr>
            <w:rStyle w:val="Hypertextovodkaz"/>
          </w:rPr>
          <w:t>www.treas.gov</w:t>
        </w:r>
      </w:hyperlink>
    </w:p>
    <w:p w14:paraId="4A31E396" w14:textId="77777777" w:rsidR="00F51510" w:rsidRDefault="00F51510" w:rsidP="00F51510">
      <w:pPr>
        <w:numPr>
          <w:ilvl w:val="0"/>
          <w:numId w:val="58"/>
        </w:numPr>
        <w:spacing w:before="0"/>
      </w:pPr>
      <w:r>
        <w:t xml:space="preserve">Diferencované bezrizikové míry (úrokové swapy): </w:t>
      </w:r>
      <w:proofErr w:type="spellStart"/>
      <w:r>
        <w:t>Patria</w:t>
      </w:r>
      <w:proofErr w:type="spellEnd"/>
      <w:r>
        <w:t xml:space="preserve"> Finance</w:t>
      </w:r>
    </w:p>
    <w:p w14:paraId="76F4C2A3" w14:textId="77777777" w:rsidR="00EC2537" w:rsidRDefault="00EC2537" w:rsidP="00EC2537">
      <w:pPr>
        <w:numPr>
          <w:ilvl w:val="0"/>
          <w:numId w:val="57"/>
        </w:numPr>
        <w:ind w:left="360"/>
      </w:pPr>
      <w:r w:rsidRPr="00EE4B97">
        <w:rPr>
          <w:b/>
          <w:bCs/>
        </w:rPr>
        <w:t>RPKT</w:t>
      </w:r>
      <w:r>
        <w:t xml:space="preserve"> (</w:t>
      </w:r>
      <w:r w:rsidR="00F51510">
        <w:t xml:space="preserve">riziková prémie kapitálového trhu USA) – </w:t>
      </w:r>
      <w:r w:rsidR="00F51510" w:rsidRPr="00EE4B97">
        <w:rPr>
          <w:b/>
          <w:bCs/>
        </w:rPr>
        <w:t xml:space="preserve">viz kap. 10 </w:t>
      </w:r>
      <w:proofErr w:type="spellStart"/>
      <w:r w:rsidR="00F51510" w:rsidRPr="00EE4B97">
        <w:rPr>
          <w:b/>
          <w:bCs/>
        </w:rPr>
        <w:t>Damodaran</w:t>
      </w:r>
      <w:proofErr w:type="spellEnd"/>
      <w:r w:rsidR="00F51510">
        <w:t>:</w:t>
      </w:r>
    </w:p>
    <w:p w14:paraId="26DBDC8E" w14:textId="77777777" w:rsidR="003C6766" w:rsidRDefault="00F51510" w:rsidP="003C6766">
      <w:pPr>
        <w:numPr>
          <w:ilvl w:val="0"/>
          <w:numId w:val="59"/>
        </w:numPr>
        <w:spacing w:after="0"/>
        <w:ind w:left="714" w:hanging="357"/>
      </w:pPr>
      <w:r>
        <w:t xml:space="preserve">Historická prémie: </w:t>
      </w:r>
      <w:r w:rsidR="003C6766">
        <w:t xml:space="preserve">tabulka </w:t>
      </w:r>
      <w:proofErr w:type="spellStart"/>
      <w:r w:rsidRPr="00F51510">
        <w:t>Historical</w:t>
      </w:r>
      <w:proofErr w:type="spellEnd"/>
      <w:r w:rsidRPr="00F51510">
        <w:t xml:space="preserve"> </w:t>
      </w:r>
      <w:proofErr w:type="spellStart"/>
      <w:r w:rsidRPr="00F51510">
        <w:t>Returns</w:t>
      </w:r>
      <w:proofErr w:type="spellEnd"/>
      <w:r w:rsidRPr="00F51510">
        <w:t xml:space="preserve"> on </w:t>
      </w:r>
      <w:proofErr w:type="spellStart"/>
      <w:r w:rsidRPr="00F51510">
        <w:t>Stocks</w:t>
      </w:r>
      <w:proofErr w:type="spellEnd"/>
      <w:r w:rsidRPr="00F51510">
        <w:t xml:space="preserve">, </w:t>
      </w:r>
      <w:proofErr w:type="spellStart"/>
      <w:r w:rsidRPr="00F51510">
        <w:t>Bonds</w:t>
      </w:r>
      <w:proofErr w:type="spellEnd"/>
      <w:r w:rsidRPr="00F51510">
        <w:t xml:space="preserve"> and </w:t>
      </w:r>
      <w:proofErr w:type="spellStart"/>
      <w:r w:rsidRPr="00F51510">
        <w:t>Bills</w:t>
      </w:r>
      <w:proofErr w:type="spellEnd"/>
    </w:p>
    <w:p w14:paraId="5BA8F872" w14:textId="77777777" w:rsidR="00F51510" w:rsidRDefault="003C6766" w:rsidP="003C6766">
      <w:pPr>
        <w:numPr>
          <w:ilvl w:val="0"/>
          <w:numId w:val="59"/>
        </w:numPr>
        <w:spacing w:before="0"/>
        <w:ind w:left="714" w:hanging="357"/>
      </w:pPr>
      <w:r>
        <w:t xml:space="preserve">Implikovaná prémie: tabulka </w:t>
      </w:r>
      <w:proofErr w:type="spellStart"/>
      <w:r w:rsidRPr="003C6766">
        <w:t>Implied</w:t>
      </w:r>
      <w:proofErr w:type="spellEnd"/>
      <w:r w:rsidRPr="003C6766">
        <w:t xml:space="preserve"> </w:t>
      </w:r>
      <w:proofErr w:type="spellStart"/>
      <w:r w:rsidRPr="003C6766">
        <w:t>Equity</w:t>
      </w:r>
      <w:proofErr w:type="spellEnd"/>
      <w:r w:rsidRPr="003C6766">
        <w:t xml:space="preserve"> Risk </w:t>
      </w:r>
      <w:proofErr w:type="spellStart"/>
      <w:r w:rsidRPr="003C6766">
        <w:t>Premiums</w:t>
      </w:r>
      <w:proofErr w:type="spellEnd"/>
      <w:r w:rsidR="00F51510" w:rsidRPr="00F51510">
        <w:t xml:space="preserve"> </w:t>
      </w:r>
    </w:p>
    <w:p w14:paraId="7C50047A" w14:textId="77777777" w:rsidR="00F51510" w:rsidRDefault="003C6766" w:rsidP="00EC2537">
      <w:pPr>
        <w:numPr>
          <w:ilvl w:val="0"/>
          <w:numId w:val="57"/>
        </w:numPr>
        <w:ind w:left="360"/>
      </w:pPr>
      <w:r w:rsidRPr="00EE4B97">
        <w:rPr>
          <w:b/>
          <w:bCs/>
        </w:rPr>
        <w:t>β</w:t>
      </w:r>
      <w:r>
        <w:t xml:space="preserve"> (koeficient beta) – </w:t>
      </w:r>
      <w:r w:rsidRPr="00EE4B97">
        <w:rPr>
          <w:b/>
          <w:bCs/>
        </w:rPr>
        <w:t xml:space="preserve">viz </w:t>
      </w:r>
      <w:r w:rsidR="00EE4B97" w:rsidRPr="00EE4B97">
        <w:rPr>
          <w:b/>
          <w:bCs/>
        </w:rPr>
        <w:t xml:space="preserve">kap. 10 </w:t>
      </w:r>
      <w:proofErr w:type="spellStart"/>
      <w:r w:rsidR="00EE4B97" w:rsidRPr="00EE4B97">
        <w:rPr>
          <w:b/>
          <w:bCs/>
        </w:rPr>
        <w:t>Damodaran</w:t>
      </w:r>
      <w:proofErr w:type="spellEnd"/>
      <w:r w:rsidR="00EE4B97">
        <w:t>:</w:t>
      </w:r>
    </w:p>
    <w:p w14:paraId="24C8BF12" w14:textId="77777777" w:rsidR="00EE4B97" w:rsidRDefault="00EE4B97" w:rsidP="00EE4B97">
      <w:pPr>
        <w:numPr>
          <w:ilvl w:val="0"/>
          <w:numId w:val="60"/>
        </w:numPr>
        <w:spacing w:after="0"/>
      </w:pPr>
      <w:r>
        <w:t xml:space="preserve">Běžné tržní beta: tabulka </w:t>
      </w:r>
      <w:proofErr w:type="spellStart"/>
      <w:r w:rsidRPr="00EE4B97">
        <w:t>Leveraged</w:t>
      </w:r>
      <w:proofErr w:type="spellEnd"/>
      <w:r w:rsidRPr="00EE4B97">
        <w:t xml:space="preserve"> and </w:t>
      </w:r>
      <w:proofErr w:type="spellStart"/>
      <w:r w:rsidRPr="00EE4B97">
        <w:t>Unleveraged</w:t>
      </w:r>
      <w:proofErr w:type="spellEnd"/>
      <w:r w:rsidRPr="00EE4B97">
        <w:t xml:space="preserve"> Beta by </w:t>
      </w:r>
      <w:proofErr w:type="spellStart"/>
      <w:r w:rsidRPr="00EE4B97">
        <w:t>Industry</w:t>
      </w:r>
      <w:proofErr w:type="spellEnd"/>
    </w:p>
    <w:p w14:paraId="4456EE08" w14:textId="77777777" w:rsidR="00EE4B97" w:rsidRDefault="00EE4B97" w:rsidP="00EE4B97">
      <w:pPr>
        <w:numPr>
          <w:ilvl w:val="0"/>
          <w:numId w:val="60"/>
        </w:numPr>
        <w:spacing w:before="0"/>
      </w:pPr>
      <w:r>
        <w:t xml:space="preserve">Totální beta: tabulka </w:t>
      </w:r>
      <w:proofErr w:type="spellStart"/>
      <w:r w:rsidRPr="00EE4B97">
        <w:t>Total</w:t>
      </w:r>
      <w:proofErr w:type="spellEnd"/>
      <w:r w:rsidRPr="00EE4B97">
        <w:t xml:space="preserve"> Beta By </w:t>
      </w:r>
      <w:proofErr w:type="spellStart"/>
      <w:r w:rsidRPr="00EE4B97">
        <w:t>Industry</w:t>
      </w:r>
      <w:proofErr w:type="spellEnd"/>
      <w:r w:rsidRPr="00EE4B97">
        <w:t xml:space="preserve"> </w:t>
      </w:r>
      <w:proofErr w:type="spellStart"/>
      <w:r w:rsidRPr="00EE4B97">
        <w:t>Sectors</w:t>
      </w:r>
      <w:proofErr w:type="spellEnd"/>
      <w:r w:rsidRPr="00F51510">
        <w:t xml:space="preserve"> </w:t>
      </w:r>
    </w:p>
    <w:p w14:paraId="55F6703D" w14:textId="77777777" w:rsidR="00EE4B97" w:rsidRDefault="00EE4B97" w:rsidP="00EC2537">
      <w:pPr>
        <w:numPr>
          <w:ilvl w:val="0"/>
          <w:numId w:val="57"/>
        </w:numPr>
        <w:ind w:left="360"/>
      </w:pPr>
      <w:r w:rsidRPr="00EE4B97">
        <w:rPr>
          <w:b/>
          <w:bCs/>
        </w:rPr>
        <w:t>RPZ</w:t>
      </w:r>
      <w:r>
        <w:t xml:space="preserve"> (riziková prémie země pro ČR) – </w:t>
      </w:r>
      <w:r w:rsidRPr="00EE4B97">
        <w:rPr>
          <w:b/>
          <w:bCs/>
        </w:rPr>
        <w:t xml:space="preserve">viz kap. 10 </w:t>
      </w:r>
      <w:proofErr w:type="spellStart"/>
      <w:r w:rsidRPr="00EE4B97">
        <w:rPr>
          <w:b/>
          <w:bCs/>
        </w:rPr>
        <w:t>Damodaran</w:t>
      </w:r>
      <w:proofErr w:type="spellEnd"/>
      <w:r>
        <w:t>:</w:t>
      </w:r>
    </w:p>
    <w:p w14:paraId="6A3CAB00" w14:textId="77777777" w:rsidR="00EE4B97" w:rsidRDefault="00EE4B97" w:rsidP="00EE4B97">
      <w:pPr>
        <w:numPr>
          <w:ilvl w:val="0"/>
          <w:numId w:val="60"/>
        </w:numPr>
        <w:spacing w:after="0"/>
      </w:pPr>
      <w:r>
        <w:t xml:space="preserve"> tabulka </w:t>
      </w:r>
      <w:r w:rsidRPr="00EE4B97">
        <w:t xml:space="preserve">Risk Premium </w:t>
      </w:r>
      <w:proofErr w:type="spellStart"/>
      <w:r w:rsidRPr="00EE4B97">
        <w:t>for</w:t>
      </w:r>
      <w:proofErr w:type="spellEnd"/>
      <w:r w:rsidRPr="00EE4B97">
        <w:t xml:space="preserve"> </w:t>
      </w:r>
      <w:proofErr w:type="spellStart"/>
      <w:r w:rsidRPr="00EE4B97">
        <w:t>Other</w:t>
      </w:r>
      <w:proofErr w:type="spellEnd"/>
      <w:r w:rsidRPr="00EE4B97">
        <w:t xml:space="preserve"> </w:t>
      </w:r>
      <w:proofErr w:type="spellStart"/>
      <w:r w:rsidRPr="00EE4B97">
        <w:t>Markets</w:t>
      </w:r>
      <w:proofErr w:type="spellEnd"/>
      <w:r>
        <w:t xml:space="preserve"> </w:t>
      </w:r>
    </w:p>
    <w:p w14:paraId="34790CD9" w14:textId="77777777" w:rsidR="00EE4B97" w:rsidRPr="00D53AED" w:rsidRDefault="00EE4B97" w:rsidP="00EE4B97">
      <w:pPr>
        <w:ind w:left="360"/>
      </w:pPr>
    </w:p>
    <w:p w14:paraId="22EE9F40" w14:textId="77777777" w:rsidR="0011398B" w:rsidRDefault="0011398B">
      <w:pPr>
        <w:pStyle w:val="Nadpis2"/>
      </w:pPr>
      <w:bookmarkStart w:id="23" w:name="_Toc21017189"/>
      <w:r>
        <w:t>Dluhopisy</w:t>
      </w:r>
      <w:r w:rsidR="00D61251">
        <w:t xml:space="preserve"> a další data pro </w:t>
      </w:r>
      <w:proofErr w:type="spellStart"/>
      <w:r w:rsidR="00D61251">
        <w:t>r</w:t>
      </w:r>
      <w:r w:rsidR="00D61251">
        <w:rPr>
          <w:vertAlign w:val="subscript"/>
        </w:rPr>
        <w:t>f</w:t>
      </w:r>
      <w:bookmarkEnd w:id="23"/>
      <w:proofErr w:type="spellEnd"/>
    </w:p>
    <w:p w14:paraId="3760197E" w14:textId="77777777" w:rsidR="00DC42B4" w:rsidRDefault="00F12704" w:rsidP="007F00B5">
      <w:pPr>
        <w:keepNext/>
        <w:spacing w:before="240" w:after="120"/>
        <w:rPr>
          <w:b/>
        </w:rPr>
      </w:pPr>
      <w:r>
        <w:rPr>
          <w:b/>
        </w:rPr>
        <w:t>PRIMÁRNĚ</w:t>
      </w:r>
      <w:r w:rsidR="00DC42B4">
        <w:rPr>
          <w:b/>
        </w:rPr>
        <w:t xml:space="preserve"> ČESKÉ:</w:t>
      </w:r>
    </w:p>
    <w:p w14:paraId="7CBEB5EF" w14:textId="77777777" w:rsidR="0011398B" w:rsidRPr="009B32BB" w:rsidRDefault="0011398B" w:rsidP="00DC42B4">
      <w:pPr>
        <w:keepNext/>
        <w:spacing w:before="120" w:after="0"/>
        <w:rPr>
          <w:b/>
        </w:rPr>
      </w:pPr>
      <w:r>
        <w:rPr>
          <w:b/>
        </w:rPr>
        <w:t xml:space="preserve">a) </w:t>
      </w:r>
      <w:proofErr w:type="spellStart"/>
      <w:r w:rsidRPr="009B32BB">
        <w:rPr>
          <w:b/>
        </w:rPr>
        <w:t>Patria</w:t>
      </w:r>
      <w:proofErr w:type="spellEnd"/>
      <w:r w:rsidRPr="009B32BB">
        <w:rPr>
          <w:b/>
        </w:rPr>
        <w:t xml:space="preserve"> Finance, a.s. - </w:t>
      </w:r>
      <w:hyperlink r:id="rId56" w:history="1">
        <w:r w:rsidRPr="009B32BB">
          <w:rPr>
            <w:b/>
            <w:color w:val="0000FF"/>
            <w:szCs w:val="24"/>
            <w:u w:val="single"/>
          </w:rPr>
          <w:t>www.patria.cz</w:t>
        </w:r>
      </w:hyperlink>
      <w:r>
        <w:rPr>
          <w:b/>
        </w:rPr>
        <w:t>:</w:t>
      </w:r>
    </w:p>
    <w:p w14:paraId="3B5696BF" w14:textId="77777777" w:rsidR="00912539" w:rsidRDefault="00912539" w:rsidP="009B4650">
      <w:pPr>
        <w:keepNext/>
        <w:numPr>
          <w:ilvl w:val="0"/>
          <w:numId w:val="21"/>
        </w:numPr>
        <w:tabs>
          <w:tab w:val="clear" w:pos="720"/>
          <w:tab w:val="num" w:pos="644"/>
        </w:tabs>
        <w:spacing w:after="0"/>
        <w:ind w:left="714" w:hanging="357"/>
        <w:rPr>
          <w:sz w:val="22"/>
          <w:szCs w:val="22"/>
        </w:rPr>
      </w:pPr>
      <w:r>
        <w:rPr>
          <w:sz w:val="22"/>
          <w:szCs w:val="22"/>
        </w:rPr>
        <w:t>J</w:t>
      </w:r>
      <w:r w:rsidRPr="009B32BB">
        <w:rPr>
          <w:sz w:val="22"/>
          <w:szCs w:val="22"/>
        </w:rPr>
        <w:t>ako bezrizikovou výnosnost při stanovení diskontní míry pro výnosové ocenění podniku</w:t>
      </w:r>
      <w:r>
        <w:rPr>
          <w:b/>
          <w:sz w:val="22"/>
          <w:szCs w:val="22"/>
        </w:rPr>
        <w:t xml:space="preserve"> </w:t>
      </w:r>
      <w:r w:rsidRPr="009B32BB">
        <w:rPr>
          <w:sz w:val="22"/>
          <w:szCs w:val="22"/>
        </w:rPr>
        <w:t>lze použít</w:t>
      </w:r>
      <w:r>
        <w:rPr>
          <w:sz w:val="22"/>
          <w:szCs w:val="22"/>
        </w:rPr>
        <w:t xml:space="preserve"> jednak </w:t>
      </w:r>
      <w:r w:rsidRPr="00912539">
        <w:rPr>
          <w:b/>
          <w:sz w:val="22"/>
          <w:szCs w:val="22"/>
        </w:rPr>
        <w:t>v</w:t>
      </w:r>
      <w:r w:rsidR="0011398B">
        <w:rPr>
          <w:b/>
          <w:sz w:val="22"/>
          <w:szCs w:val="22"/>
        </w:rPr>
        <w:t>ýnosy do doby splatnosti dlouhodobých</w:t>
      </w:r>
      <w:r w:rsidR="0011398B" w:rsidRPr="009B32BB">
        <w:rPr>
          <w:b/>
          <w:sz w:val="22"/>
          <w:szCs w:val="22"/>
        </w:rPr>
        <w:t xml:space="preserve"> státních dluhopisů</w:t>
      </w:r>
      <w:r w:rsidRPr="00912539">
        <w:rPr>
          <w:sz w:val="22"/>
          <w:szCs w:val="22"/>
        </w:rPr>
        <w:t>,</w:t>
      </w:r>
      <w:r>
        <w:rPr>
          <w:b/>
          <w:sz w:val="22"/>
          <w:szCs w:val="22"/>
        </w:rPr>
        <w:t xml:space="preserve"> </w:t>
      </w:r>
      <w:r w:rsidRPr="00912539">
        <w:rPr>
          <w:sz w:val="22"/>
          <w:szCs w:val="22"/>
        </w:rPr>
        <w:t>jednak</w:t>
      </w:r>
      <w:r>
        <w:rPr>
          <w:b/>
          <w:sz w:val="22"/>
          <w:szCs w:val="22"/>
        </w:rPr>
        <w:t xml:space="preserve"> swapové úrokové míry:</w:t>
      </w:r>
    </w:p>
    <w:p w14:paraId="03E20039" w14:textId="77777777" w:rsidR="001102AD" w:rsidRDefault="0011398B" w:rsidP="00912539">
      <w:pPr>
        <w:keepNext/>
        <w:tabs>
          <w:tab w:val="num" w:pos="644"/>
        </w:tabs>
        <w:spacing w:after="40"/>
        <w:ind w:left="708"/>
        <w:rPr>
          <w:sz w:val="22"/>
          <w:szCs w:val="22"/>
        </w:rPr>
      </w:pPr>
      <w:r w:rsidRPr="009B32BB">
        <w:rPr>
          <w:sz w:val="22"/>
          <w:szCs w:val="22"/>
        </w:rPr>
        <w:t xml:space="preserve">Sekce: </w:t>
      </w:r>
      <w:r w:rsidRPr="001102AD">
        <w:rPr>
          <w:b/>
          <w:sz w:val="22"/>
          <w:szCs w:val="22"/>
        </w:rPr>
        <w:t>Měny &amp; Sazby</w:t>
      </w:r>
      <w:r w:rsidRPr="009B32BB">
        <w:rPr>
          <w:sz w:val="22"/>
          <w:szCs w:val="22"/>
        </w:rPr>
        <w:t xml:space="preserve"> </w:t>
      </w:r>
    </w:p>
    <w:p w14:paraId="102F2E3A" w14:textId="4698E0BD" w:rsidR="001102AD" w:rsidRDefault="0011398B" w:rsidP="00482C73">
      <w:pPr>
        <w:spacing w:before="0" w:after="0"/>
        <w:ind w:left="2835" w:hanging="1417"/>
        <w:rPr>
          <w:sz w:val="22"/>
          <w:szCs w:val="22"/>
        </w:rPr>
      </w:pPr>
      <w:r w:rsidRPr="009B32BB">
        <w:rPr>
          <w:sz w:val="22"/>
          <w:szCs w:val="22"/>
        </w:rPr>
        <w:sym w:font="Symbol" w:char="F0AE"/>
      </w:r>
      <w:r>
        <w:rPr>
          <w:sz w:val="22"/>
          <w:szCs w:val="22"/>
        </w:rPr>
        <w:t xml:space="preserve"> </w:t>
      </w:r>
      <w:r w:rsidRPr="009B32BB">
        <w:rPr>
          <w:sz w:val="22"/>
          <w:szCs w:val="22"/>
        </w:rPr>
        <w:t>Dluhopisy</w:t>
      </w:r>
      <w:r>
        <w:rPr>
          <w:sz w:val="22"/>
          <w:szCs w:val="22"/>
        </w:rPr>
        <w:t xml:space="preserve"> (české</w:t>
      </w:r>
      <w:r w:rsidR="001102AD">
        <w:rPr>
          <w:sz w:val="22"/>
          <w:szCs w:val="22"/>
        </w:rPr>
        <w:t xml:space="preserve"> dluhopisy</w:t>
      </w:r>
      <w:r w:rsidR="000A5564">
        <w:rPr>
          <w:sz w:val="22"/>
          <w:szCs w:val="22"/>
        </w:rPr>
        <w:t xml:space="preserve">, </w:t>
      </w:r>
      <w:r w:rsidR="00482C73">
        <w:rPr>
          <w:sz w:val="22"/>
          <w:szCs w:val="22"/>
        </w:rPr>
        <w:t xml:space="preserve">jen </w:t>
      </w:r>
      <w:r w:rsidR="000A5564">
        <w:rPr>
          <w:sz w:val="22"/>
          <w:szCs w:val="22"/>
        </w:rPr>
        <w:t>aktuální výnosnosti</w:t>
      </w:r>
      <w:r>
        <w:rPr>
          <w:sz w:val="22"/>
          <w:szCs w:val="22"/>
        </w:rPr>
        <w:t>)</w:t>
      </w:r>
      <w:r w:rsidR="00482C73">
        <w:rPr>
          <w:sz w:val="22"/>
          <w:szCs w:val="22"/>
        </w:rPr>
        <w:t xml:space="preserve"> – </w:t>
      </w:r>
      <w:r w:rsidR="00482C73" w:rsidRPr="00EA32C6">
        <w:rPr>
          <w:i/>
          <w:iCs/>
          <w:sz w:val="22"/>
          <w:szCs w:val="22"/>
        </w:rPr>
        <w:t>vhodné jako přehled aktuálně obchodovaných státních dluhopisů</w:t>
      </w:r>
      <w:r w:rsidR="00050526">
        <w:rPr>
          <w:i/>
          <w:iCs/>
          <w:sz w:val="22"/>
          <w:szCs w:val="22"/>
        </w:rPr>
        <w:t>, není zde historie</w:t>
      </w:r>
    </w:p>
    <w:p w14:paraId="7D0D1E4A" w14:textId="77777777" w:rsidR="000A5564" w:rsidRDefault="000A5564" w:rsidP="00EA32C6">
      <w:pPr>
        <w:tabs>
          <w:tab w:val="left" w:pos="2694"/>
        </w:tabs>
        <w:spacing w:before="0" w:after="0"/>
        <w:ind w:left="1418"/>
        <w:rPr>
          <w:sz w:val="22"/>
          <w:szCs w:val="22"/>
        </w:rPr>
      </w:pPr>
      <w:r w:rsidRPr="009B32BB">
        <w:rPr>
          <w:sz w:val="22"/>
          <w:szCs w:val="22"/>
        </w:rPr>
        <w:sym w:font="Symbol" w:char="F0AE"/>
      </w:r>
      <w:r>
        <w:rPr>
          <w:sz w:val="22"/>
          <w:szCs w:val="22"/>
        </w:rPr>
        <w:t xml:space="preserve"> Sazby </w:t>
      </w:r>
      <w:r w:rsidR="00EA32C6">
        <w:rPr>
          <w:sz w:val="22"/>
          <w:szCs w:val="22"/>
        </w:rPr>
        <w:tab/>
      </w:r>
      <w:r w:rsidRPr="009B32BB">
        <w:rPr>
          <w:sz w:val="22"/>
          <w:szCs w:val="22"/>
        </w:rPr>
        <w:sym w:font="Symbol" w:char="F0AE"/>
      </w:r>
      <w:r>
        <w:rPr>
          <w:sz w:val="22"/>
          <w:szCs w:val="22"/>
        </w:rPr>
        <w:t xml:space="preserve"> Historie – úrokové swapy (IRS)</w:t>
      </w:r>
      <w:r w:rsidR="00482C73">
        <w:rPr>
          <w:sz w:val="22"/>
          <w:szCs w:val="22"/>
        </w:rPr>
        <w:t xml:space="preserve"> – </w:t>
      </w:r>
      <w:r w:rsidR="00482C73" w:rsidRPr="00EA32C6">
        <w:rPr>
          <w:i/>
          <w:iCs/>
          <w:sz w:val="22"/>
          <w:szCs w:val="22"/>
        </w:rPr>
        <w:t xml:space="preserve">vhodné pro diferencované </w:t>
      </w:r>
      <w:proofErr w:type="spellStart"/>
      <w:r w:rsidR="00482C73" w:rsidRPr="00EA32C6">
        <w:rPr>
          <w:i/>
          <w:iCs/>
          <w:sz w:val="22"/>
          <w:szCs w:val="22"/>
        </w:rPr>
        <w:t>r</w:t>
      </w:r>
      <w:r w:rsidR="00482C73" w:rsidRPr="00EA32C6">
        <w:rPr>
          <w:i/>
          <w:iCs/>
          <w:sz w:val="22"/>
          <w:szCs w:val="22"/>
          <w:vertAlign w:val="subscript"/>
        </w:rPr>
        <w:t>f</w:t>
      </w:r>
      <w:proofErr w:type="spellEnd"/>
    </w:p>
    <w:p w14:paraId="7B4FF810" w14:textId="77777777" w:rsidR="0048472A" w:rsidRDefault="0048472A" w:rsidP="00EA32C6">
      <w:pPr>
        <w:tabs>
          <w:tab w:val="left" w:pos="2694"/>
        </w:tabs>
        <w:spacing w:before="0" w:after="0"/>
        <w:ind w:left="1418"/>
        <w:rPr>
          <w:sz w:val="22"/>
          <w:szCs w:val="22"/>
        </w:rPr>
      </w:pPr>
      <w:r w:rsidRPr="009B32BB">
        <w:rPr>
          <w:sz w:val="22"/>
          <w:szCs w:val="22"/>
        </w:rPr>
        <w:sym w:font="Symbol" w:char="F0AE"/>
      </w:r>
      <w:r>
        <w:rPr>
          <w:sz w:val="22"/>
          <w:szCs w:val="22"/>
        </w:rPr>
        <w:t xml:space="preserve"> Výzkum </w:t>
      </w:r>
      <w:r w:rsidR="00EA32C6">
        <w:rPr>
          <w:sz w:val="22"/>
          <w:szCs w:val="22"/>
        </w:rPr>
        <w:tab/>
      </w:r>
      <w:r w:rsidRPr="009B32BB">
        <w:rPr>
          <w:sz w:val="22"/>
          <w:szCs w:val="22"/>
        </w:rPr>
        <w:sym w:font="Symbol" w:char="F0AE"/>
      </w:r>
      <w:r>
        <w:rPr>
          <w:sz w:val="22"/>
          <w:szCs w:val="22"/>
        </w:rPr>
        <w:t xml:space="preserve"> Databanky – úrokové swapy za historii a různé země ke stažení</w:t>
      </w:r>
    </w:p>
    <w:p w14:paraId="45EC6F54" w14:textId="77777777" w:rsidR="0011398B" w:rsidRDefault="0011398B" w:rsidP="001741E1">
      <w:pPr>
        <w:numPr>
          <w:ilvl w:val="0"/>
          <w:numId w:val="41"/>
        </w:numPr>
        <w:tabs>
          <w:tab w:val="clear" w:pos="340"/>
          <w:tab w:val="num" w:pos="709"/>
        </w:tabs>
        <w:spacing w:after="0"/>
        <w:ind w:left="709"/>
        <w:rPr>
          <w:sz w:val="22"/>
          <w:szCs w:val="22"/>
        </w:rPr>
      </w:pPr>
      <w:r w:rsidRPr="009B32BB">
        <w:rPr>
          <w:sz w:val="22"/>
          <w:szCs w:val="22"/>
        </w:rPr>
        <w:t>Další informace o akciích, fondech, dluhopisech, úrokových mírách, devizových kurzech.</w:t>
      </w:r>
    </w:p>
    <w:p w14:paraId="1A77CA8D" w14:textId="77777777" w:rsidR="00CB124C" w:rsidRPr="00CB124C" w:rsidRDefault="00CB124C" w:rsidP="007F00B5">
      <w:pPr>
        <w:keepNext/>
        <w:spacing w:before="120" w:after="0"/>
      </w:pPr>
      <w:r>
        <w:rPr>
          <w:b/>
        </w:rPr>
        <w:t>b) ČNB</w:t>
      </w:r>
      <w:r w:rsidRPr="009B32BB">
        <w:rPr>
          <w:b/>
        </w:rPr>
        <w:t xml:space="preserve"> - </w:t>
      </w:r>
      <w:hyperlink r:id="rId57" w:history="1">
        <w:r w:rsidRPr="00A74C3D">
          <w:rPr>
            <w:rStyle w:val="Hypertextovodkaz"/>
            <w:b/>
          </w:rPr>
          <w:t>www.cnb.cz</w:t>
        </w:r>
      </w:hyperlink>
      <w:r>
        <w:rPr>
          <w:b/>
        </w:rPr>
        <w:t xml:space="preserve"> </w:t>
      </w:r>
      <w:r>
        <w:t>- historie výnosností českých dluhopisů:</w:t>
      </w:r>
    </w:p>
    <w:p w14:paraId="00A23F52" w14:textId="71F29D48" w:rsidR="00CB124C" w:rsidRDefault="00CB124C" w:rsidP="009B4650">
      <w:pPr>
        <w:numPr>
          <w:ilvl w:val="0"/>
          <w:numId w:val="21"/>
        </w:numPr>
        <w:tabs>
          <w:tab w:val="clear" w:pos="720"/>
        </w:tabs>
        <w:spacing w:before="0" w:after="60"/>
        <w:ind w:left="709" w:hanging="357"/>
        <w:rPr>
          <w:sz w:val="22"/>
          <w:szCs w:val="22"/>
        </w:rPr>
      </w:pPr>
      <w:r>
        <w:rPr>
          <w:b/>
          <w:sz w:val="22"/>
          <w:szCs w:val="22"/>
        </w:rPr>
        <w:t>Statistika</w:t>
      </w:r>
      <w:r>
        <w:rPr>
          <w:sz w:val="22"/>
          <w:szCs w:val="22"/>
        </w:rPr>
        <w:t xml:space="preserve"> (z hlavního menu) </w:t>
      </w:r>
      <w:r w:rsidRPr="009B32BB">
        <w:rPr>
          <w:sz w:val="22"/>
          <w:szCs w:val="22"/>
        </w:rPr>
        <w:sym w:font="Symbol" w:char="F0AE"/>
      </w:r>
      <w:r>
        <w:rPr>
          <w:sz w:val="22"/>
          <w:szCs w:val="22"/>
        </w:rPr>
        <w:t xml:space="preserve"> ARAD – systém časových řad </w:t>
      </w:r>
      <w:r w:rsidRPr="009B32BB">
        <w:rPr>
          <w:sz w:val="22"/>
          <w:szCs w:val="22"/>
        </w:rPr>
        <w:sym w:font="Symbol" w:char="F0AE"/>
      </w:r>
      <w:r>
        <w:rPr>
          <w:sz w:val="22"/>
          <w:szCs w:val="22"/>
        </w:rPr>
        <w:t xml:space="preserve"> klepnout na tlačítko „Práci s databází začnete zde“ </w:t>
      </w:r>
      <w:r w:rsidRPr="009B32BB">
        <w:rPr>
          <w:sz w:val="22"/>
          <w:szCs w:val="22"/>
        </w:rPr>
        <w:sym w:font="Symbol" w:char="F0AE"/>
      </w:r>
      <w:r>
        <w:rPr>
          <w:sz w:val="22"/>
          <w:szCs w:val="22"/>
        </w:rPr>
        <w:t xml:space="preserve">  zvolit </w:t>
      </w:r>
      <w:r w:rsidR="00B94B6F">
        <w:rPr>
          <w:sz w:val="22"/>
          <w:szCs w:val="22"/>
        </w:rPr>
        <w:t xml:space="preserve">Statistická data </w:t>
      </w:r>
      <w:r w:rsidR="00B94B6F" w:rsidRPr="009B32BB">
        <w:rPr>
          <w:sz w:val="22"/>
          <w:szCs w:val="22"/>
        </w:rPr>
        <w:sym w:font="Symbol" w:char="F0AE"/>
      </w:r>
      <w:r w:rsidR="00B94B6F">
        <w:rPr>
          <w:sz w:val="22"/>
          <w:szCs w:val="22"/>
        </w:rPr>
        <w:t xml:space="preserve"> </w:t>
      </w:r>
      <w:r>
        <w:rPr>
          <w:sz w:val="22"/>
          <w:szCs w:val="22"/>
        </w:rPr>
        <w:t xml:space="preserve">Statistika finančních trhů </w:t>
      </w:r>
      <w:r w:rsidRPr="009B32BB">
        <w:rPr>
          <w:sz w:val="22"/>
          <w:szCs w:val="22"/>
        </w:rPr>
        <w:sym w:font="Symbol" w:char="F0AE"/>
      </w:r>
      <w:r>
        <w:rPr>
          <w:sz w:val="22"/>
          <w:szCs w:val="22"/>
        </w:rPr>
        <w:t xml:space="preserve"> </w:t>
      </w:r>
      <w:r w:rsidR="00B94B6F">
        <w:rPr>
          <w:sz w:val="22"/>
          <w:szCs w:val="22"/>
        </w:rPr>
        <w:t>K</w:t>
      </w:r>
      <w:r>
        <w:rPr>
          <w:sz w:val="22"/>
          <w:szCs w:val="22"/>
        </w:rPr>
        <w:t xml:space="preserve">apitálový trh </w:t>
      </w:r>
      <w:r w:rsidRPr="009B32BB">
        <w:rPr>
          <w:sz w:val="22"/>
          <w:szCs w:val="22"/>
        </w:rPr>
        <w:sym w:font="Symbol" w:char="F0AE"/>
      </w:r>
      <w:r>
        <w:rPr>
          <w:sz w:val="22"/>
          <w:szCs w:val="22"/>
        </w:rPr>
        <w:t xml:space="preserve"> </w:t>
      </w:r>
      <w:r w:rsidR="00B94B6F">
        <w:rPr>
          <w:sz w:val="22"/>
          <w:szCs w:val="22"/>
        </w:rPr>
        <w:t>V</w:t>
      </w:r>
      <w:r>
        <w:rPr>
          <w:sz w:val="22"/>
          <w:szCs w:val="22"/>
        </w:rPr>
        <w:t>ýnosy státních dluhopisů, buď ke konci měsíce</w:t>
      </w:r>
      <w:r w:rsidR="000370B6">
        <w:rPr>
          <w:sz w:val="22"/>
          <w:szCs w:val="22"/>
        </w:rPr>
        <w:t>,</w:t>
      </w:r>
      <w:r>
        <w:rPr>
          <w:sz w:val="22"/>
          <w:szCs w:val="22"/>
        </w:rPr>
        <w:t xml:space="preserve"> nebo průměry za měsíc </w:t>
      </w:r>
      <w:r w:rsidRPr="009B32BB">
        <w:rPr>
          <w:sz w:val="22"/>
          <w:szCs w:val="22"/>
        </w:rPr>
        <w:sym w:font="Symbol" w:char="F0AE"/>
      </w:r>
      <w:r>
        <w:rPr>
          <w:sz w:val="22"/>
          <w:szCs w:val="22"/>
        </w:rPr>
        <w:t xml:space="preserve"> nastavit požadované období, výstup a další parametry a klepnout na tlačítko „Výpočet“</w:t>
      </w:r>
    </w:p>
    <w:p w14:paraId="0388BF35" w14:textId="04897FBF" w:rsidR="00050526" w:rsidRPr="00050526" w:rsidRDefault="00050526" w:rsidP="00050526">
      <w:pPr>
        <w:spacing w:before="0" w:after="60"/>
        <w:ind w:left="708"/>
        <w:rPr>
          <w:i/>
          <w:iCs/>
          <w:sz w:val="22"/>
          <w:szCs w:val="22"/>
        </w:rPr>
      </w:pPr>
      <w:r w:rsidRPr="00050526">
        <w:rPr>
          <w:i/>
          <w:iCs/>
          <w:sz w:val="22"/>
          <w:szCs w:val="22"/>
        </w:rPr>
        <w:t>Výhodou je dlouhá historie, nevýhodou je nejdelší splatnost dluhopisů jen 10 let a skutečnost, že data nejsou pro jednotlivé dny, ale jen měsíce</w:t>
      </w:r>
    </w:p>
    <w:p w14:paraId="6B63D3D3" w14:textId="77777777" w:rsidR="00821FFC" w:rsidRDefault="00821FFC" w:rsidP="009B4650">
      <w:pPr>
        <w:numPr>
          <w:ilvl w:val="0"/>
          <w:numId w:val="21"/>
        </w:numPr>
        <w:tabs>
          <w:tab w:val="clear" w:pos="720"/>
        </w:tabs>
        <w:spacing w:before="0" w:after="0"/>
        <w:ind w:left="709" w:hanging="357"/>
        <w:rPr>
          <w:sz w:val="22"/>
          <w:szCs w:val="22"/>
        </w:rPr>
      </w:pPr>
      <w:r>
        <w:rPr>
          <w:b/>
          <w:sz w:val="22"/>
          <w:szCs w:val="22"/>
        </w:rPr>
        <w:t xml:space="preserve">Finanční trhy </w:t>
      </w:r>
      <w:r>
        <w:rPr>
          <w:sz w:val="22"/>
          <w:szCs w:val="22"/>
        </w:rPr>
        <w:t xml:space="preserve">(z hlavního menu) </w:t>
      </w:r>
      <w:r w:rsidRPr="009B32BB">
        <w:rPr>
          <w:sz w:val="22"/>
          <w:szCs w:val="22"/>
        </w:rPr>
        <w:sym w:font="Symbol" w:char="F0AE"/>
      </w:r>
      <w:r>
        <w:rPr>
          <w:sz w:val="22"/>
          <w:szCs w:val="22"/>
        </w:rPr>
        <w:t xml:space="preserve"> Trh státních dluhopisů</w:t>
      </w:r>
      <w:r w:rsidR="00F43EB0">
        <w:rPr>
          <w:sz w:val="22"/>
          <w:szCs w:val="22"/>
        </w:rPr>
        <w:t xml:space="preserve"> </w:t>
      </w:r>
      <w:r w:rsidR="00F43EB0" w:rsidRPr="009B32BB">
        <w:rPr>
          <w:sz w:val="22"/>
          <w:szCs w:val="22"/>
        </w:rPr>
        <w:sym w:font="Symbol" w:char="F0AE"/>
      </w:r>
      <w:r w:rsidR="00F43EB0">
        <w:rPr>
          <w:sz w:val="22"/>
          <w:szCs w:val="22"/>
        </w:rPr>
        <w:t xml:space="preserve"> Středně a dlouhodobé dluhopisy </w:t>
      </w:r>
      <w:r w:rsidR="00F43EB0" w:rsidRPr="009B32BB">
        <w:rPr>
          <w:sz w:val="22"/>
          <w:szCs w:val="22"/>
        </w:rPr>
        <w:sym w:font="Symbol" w:char="F0AE"/>
      </w:r>
      <w:r w:rsidR="00F43EB0">
        <w:rPr>
          <w:sz w:val="22"/>
          <w:szCs w:val="22"/>
        </w:rPr>
        <w:t xml:space="preserve"> </w:t>
      </w:r>
      <w:r w:rsidR="00C72A58">
        <w:rPr>
          <w:sz w:val="22"/>
          <w:szCs w:val="22"/>
        </w:rPr>
        <w:t>některé informace o státních dluhopisech a jejich aukcích</w:t>
      </w:r>
      <w:r w:rsidR="00F43EB0">
        <w:rPr>
          <w:sz w:val="22"/>
          <w:szCs w:val="22"/>
        </w:rPr>
        <w:t>.</w:t>
      </w:r>
    </w:p>
    <w:p w14:paraId="6FC237D7" w14:textId="77777777" w:rsidR="00E77609" w:rsidRPr="009B32BB" w:rsidRDefault="00E77609" w:rsidP="00E77609">
      <w:pPr>
        <w:keepNext/>
        <w:spacing w:before="120" w:after="0"/>
        <w:rPr>
          <w:b/>
        </w:rPr>
      </w:pPr>
      <w:r>
        <w:rPr>
          <w:b/>
        </w:rPr>
        <w:t>c) Server Peníze</w:t>
      </w:r>
      <w:r w:rsidRPr="009B32BB">
        <w:rPr>
          <w:b/>
        </w:rPr>
        <w:t xml:space="preserve"> -</w:t>
      </w:r>
      <w:r>
        <w:rPr>
          <w:b/>
        </w:rPr>
        <w:t xml:space="preserve"> </w:t>
      </w:r>
      <w:hyperlink r:id="rId58" w:history="1">
        <w:r w:rsidRPr="008D0843">
          <w:rPr>
            <w:rStyle w:val="Hypertextovodkaz"/>
          </w:rPr>
          <w:t>http://www.p</w:t>
        </w:r>
        <w:r w:rsidRPr="008D0843">
          <w:rPr>
            <w:rStyle w:val="Hypertextovodkaz"/>
          </w:rPr>
          <w:t>e</w:t>
        </w:r>
        <w:r w:rsidRPr="008D0843">
          <w:rPr>
            <w:rStyle w:val="Hypertextovodkaz"/>
          </w:rPr>
          <w:t>nize.cz/dluhopisy</w:t>
        </w:r>
      </w:hyperlink>
      <w:r>
        <w:rPr>
          <w:b/>
        </w:rPr>
        <w:t>:</w:t>
      </w:r>
    </w:p>
    <w:p w14:paraId="08E537F5" w14:textId="77777777" w:rsidR="00E77609" w:rsidRDefault="009551ED" w:rsidP="00D53AED">
      <w:pPr>
        <w:numPr>
          <w:ilvl w:val="0"/>
          <w:numId w:val="21"/>
        </w:numPr>
        <w:tabs>
          <w:tab w:val="clear" w:pos="720"/>
        </w:tabs>
        <w:spacing w:before="0" w:after="120"/>
        <w:ind w:left="709" w:hanging="357"/>
        <w:rPr>
          <w:sz w:val="22"/>
          <w:szCs w:val="22"/>
        </w:rPr>
      </w:pPr>
      <w:r w:rsidRPr="009551ED">
        <w:rPr>
          <w:sz w:val="22"/>
          <w:szCs w:val="22"/>
        </w:rPr>
        <w:t>N</w:t>
      </w:r>
      <w:r>
        <w:rPr>
          <w:sz w:val="22"/>
          <w:szCs w:val="22"/>
        </w:rPr>
        <w:t>a této stránce je seznam českých státních dluhopisů včetně výnosů do doby splatnosti k aktuálnímu datu</w:t>
      </w:r>
      <w:r w:rsidR="00E77609" w:rsidRPr="009551ED">
        <w:rPr>
          <w:sz w:val="22"/>
          <w:szCs w:val="22"/>
        </w:rPr>
        <w:t>.</w:t>
      </w:r>
      <w:r>
        <w:rPr>
          <w:sz w:val="22"/>
          <w:szCs w:val="22"/>
        </w:rPr>
        <w:t xml:space="preserve"> Po klepnutí na požadovaný dluhopis se objeví stránka, na které je možné zadat požadované datum v rámci několika minulých let</w:t>
      </w:r>
      <w:r w:rsidR="00656C7E">
        <w:rPr>
          <w:sz w:val="22"/>
          <w:szCs w:val="22"/>
        </w:rPr>
        <w:t xml:space="preserve"> (počínaje </w:t>
      </w:r>
      <w:r w:rsidR="006D2AD2">
        <w:rPr>
          <w:sz w:val="22"/>
          <w:szCs w:val="22"/>
        </w:rPr>
        <w:t>srpnem</w:t>
      </w:r>
      <w:r w:rsidR="00656C7E">
        <w:rPr>
          <w:sz w:val="22"/>
          <w:szCs w:val="22"/>
        </w:rPr>
        <w:t xml:space="preserve"> 2010, pokud byl dluhopis již v tomto roce obchodován)</w:t>
      </w:r>
      <w:r>
        <w:rPr>
          <w:sz w:val="22"/>
          <w:szCs w:val="22"/>
        </w:rPr>
        <w:t xml:space="preserve">. Data jsou přebíraná z </w:t>
      </w:r>
      <w:proofErr w:type="spellStart"/>
      <w:r>
        <w:rPr>
          <w:sz w:val="22"/>
          <w:szCs w:val="22"/>
        </w:rPr>
        <w:t>Patria</w:t>
      </w:r>
      <w:proofErr w:type="spellEnd"/>
      <w:r>
        <w:rPr>
          <w:sz w:val="22"/>
          <w:szCs w:val="22"/>
        </w:rPr>
        <w:t xml:space="preserve"> Finance.</w:t>
      </w:r>
    </w:p>
    <w:p w14:paraId="5CA0676D" w14:textId="77777777" w:rsidR="0035004F" w:rsidRPr="009551ED" w:rsidRDefault="0035004F" w:rsidP="0035004F">
      <w:pPr>
        <w:spacing w:before="0" w:after="120"/>
        <w:rPr>
          <w:sz w:val="22"/>
          <w:szCs w:val="22"/>
        </w:rPr>
      </w:pPr>
      <w:r>
        <w:rPr>
          <w:sz w:val="22"/>
          <w:szCs w:val="22"/>
        </w:rPr>
        <w:t>Některé údaje o českých dluhopisech (např. objemy obchodů) jsou i na stránkách týkajících se akcií (viz následující podkapitola). Nejsou tam ale uváděny výnosy do doby splatnosti.</w:t>
      </w:r>
    </w:p>
    <w:p w14:paraId="10ACADFF" w14:textId="77777777" w:rsidR="00DC42B4" w:rsidRPr="00DC42B4" w:rsidRDefault="00DC42B4" w:rsidP="007F00B5">
      <w:pPr>
        <w:keepNext/>
        <w:spacing w:before="240" w:after="0"/>
        <w:ind w:left="284" w:hanging="284"/>
        <w:rPr>
          <w:szCs w:val="24"/>
        </w:rPr>
      </w:pPr>
      <w:r>
        <w:rPr>
          <w:b/>
          <w:szCs w:val="24"/>
        </w:rPr>
        <w:t>ZAHRANIČNÍ</w:t>
      </w:r>
      <w:r w:rsidRPr="00DC42B4">
        <w:rPr>
          <w:szCs w:val="24"/>
        </w:rPr>
        <w:t>:</w:t>
      </w:r>
    </w:p>
    <w:p w14:paraId="4B9BCA9B" w14:textId="40A9C468" w:rsidR="00CB124C" w:rsidRPr="00DC42B4" w:rsidRDefault="00CB124C" w:rsidP="00D01925">
      <w:pPr>
        <w:spacing w:before="120" w:after="0"/>
        <w:ind w:left="360"/>
        <w:jc w:val="left"/>
        <w:rPr>
          <w:szCs w:val="24"/>
        </w:rPr>
      </w:pPr>
      <w:r w:rsidRPr="00DC42B4">
        <w:rPr>
          <w:b/>
          <w:szCs w:val="24"/>
        </w:rPr>
        <w:t xml:space="preserve">US Department </w:t>
      </w:r>
      <w:proofErr w:type="spellStart"/>
      <w:r w:rsidRPr="00DC42B4">
        <w:rPr>
          <w:b/>
          <w:szCs w:val="24"/>
        </w:rPr>
        <w:t>of</w:t>
      </w:r>
      <w:proofErr w:type="spellEnd"/>
      <w:r w:rsidRPr="00DC42B4">
        <w:rPr>
          <w:b/>
          <w:szCs w:val="24"/>
        </w:rPr>
        <w:t xml:space="preserve"> </w:t>
      </w:r>
      <w:proofErr w:type="spellStart"/>
      <w:r w:rsidRPr="00DC42B4">
        <w:rPr>
          <w:b/>
          <w:szCs w:val="24"/>
        </w:rPr>
        <w:t>treasury</w:t>
      </w:r>
      <w:proofErr w:type="spellEnd"/>
      <w:r w:rsidRPr="00DC42B4">
        <w:rPr>
          <w:b/>
          <w:szCs w:val="24"/>
        </w:rPr>
        <w:t xml:space="preserve"> – </w:t>
      </w:r>
      <w:hyperlink r:id="rId59" w:history="1">
        <w:r w:rsidRPr="00DC42B4">
          <w:rPr>
            <w:rStyle w:val="Hypertextovodkaz"/>
            <w:b/>
            <w:szCs w:val="24"/>
          </w:rPr>
          <w:t>www.treas.gov</w:t>
        </w:r>
      </w:hyperlink>
      <w:r w:rsidRPr="00DC42B4">
        <w:rPr>
          <w:b/>
          <w:szCs w:val="24"/>
        </w:rPr>
        <w:t xml:space="preserve">  </w:t>
      </w:r>
      <w:r w:rsidRPr="00422FB0">
        <w:rPr>
          <w:sz w:val="22"/>
          <w:szCs w:val="24"/>
        </w:rPr>
        <w:sym w:font="Symbol" w:char="F0AE"/>
      </w:r>
      <w:r w:rsidRPr="00422FB0">
        <w:rPr>
          <w:sz w:val="22"/>
          <w:szCs w:val="24"/>
        </w:rPr>
        <w:t xml:space="preserve"> </w:t>
      </w:r>
      <w:proofErr w:type="spellStart"/>
      <w:r w:rsidRPr="00422FB0">
        <w:rPr>
          <w:sz w:val="22"/>
          <w:szCs w:val="24"/>
        </w:rPr>
        <w:t>Interest</w:t>
      </w:r>
      <w:proofErr w:type="spellEnd"/>
      <w:r w:rsidRPr="00422FB0">
        <w:rPr>
          <w:sz w:val="22"/>
          <w:szCs w:val="24"/>
        </w:rPr>
        <w:t xml:space="preserve"> </w:t>
      </w:r>
      <w:proofErr w:type="spellStart"/>
      <w:r w:rsidRPr="00422FB0">
        <w:rPr>
          <w:sz w:val="22"/>
          <w:szCs w:val="24"/>
        </w:rPr>
        <w:t>rates</w:t>
      </w:r>
      <w:proofErr w:type="spellEnd"/>
      <w:r w:rsidRPr="00422FB0">
        <w:rPr>
          <w:sz w:val="22"/>
          <w:szCs w:val="24"/>
        </w:rPr>
        <w:t xml:space="preserve"> </w:t>
      </w:r>
      <w:proofErr w:type="spellStart"/>
      <w:r w:rsidRPr="00422FB0">
        <w:rPr>
          <w:sz w:val="22"/>
          <w:szCs w:val="24"/>
        </w:rPr>
        <w:t>statistics</w:t>
      </w:r>
      <w:proofErr w:type="spellEnd"/>
      <w:r w:rsidRPr="00422FB0">
        <w:rPr>
          <w:sz w:val="22"/>
          <w:szCs w:val="24"/>
        </w:rPr>
        <w:t xml:space="preserve"> (odkaz </w:t>
      </w:r>
      <w:r w:rsidR="005F24EE" w:rsidRPr="00422FB0">
        <w:rPr>
          <w:sz w:val="22"/>
          <w:szCs w:val="24"/>
        </w:rPr>
        <w:t>z hlavní stránky umístěný v sekci DATA CENTER</w:t>
      </w:r>
      <w:r w:rsidRPr="00422FB0">
        <w:rPr>
          <w:sz w:val="22"/>
          <w:szCs w:val="24"/>
        </w:rPr>
        <w:t xml:space="preserve">) </w:t>
      </w:r>
      <w:r w:rsidRPr="00422FB0">
        <w:rPr>
          <w:sz w:val="22"/>
          <w:szCs w:val="24"/>
        </w:rPr>
        <w:sym w:font="Symbol" w:char="F0AE"/>
      </w:r>
      <w:r w:rsidRPr="00422FB0">
        <w:rPr>
          <w:sz w:val="22"/>
          <w:szCs w:val="24"/>
        </w:rPr>
        <w:t xml:space="preserve"> </w:t>
      </w:r>
      <w:proofErr w:type="spellStart"/>
      <w:r w:rsidRPr="00422FB0">
        <w:rPr>
          <w:sz w:val="22"/>
          <w:szCs w:val="24"/>
        </w:rPr>
        <w:t>Daily</w:t>
      </w:r>
      <w:proofErr w:type="spellEnd"/>
      <w:r w:rsidRPr="00422FB0">
        <w:rPr>
          <w:sz w:val="22"/>
          <w:szCs w:val="24"/>
        </w:rPr>
        <w:t xml:space="preserve"> </w:t>
      </w:r>
      <w:proofErr w:type="spellStart"/>
      <w:r w:rsidRPr="00422FB0">
        <w:rPr>
          <w:sz w:val="22"/>
          <w:szCs w:val="24"/>
        </w:rPr>
        <w:t>Treasury</w:t>
      </w:r>
      <w:proofErr w:type="spellEnd"/>
      <w:r w:rsidRPr="00422FB0">
        <w:rPr>
          <w:sz w:val="22"/>
          <w:szCs w:val="24"/>
        </w:rPr>
        <w:t xml:space="preserve"> </w:t>
      </w:r>
      <w:proofErr w:type="spellStart"/>
      <w:r w:rsidRPr="00422FB0">
        <w:rPr>
          <w:sz w:val="22"/>
          <w:szCs w:val="24"/>
        </w:rPr>
        <w:t>Yield</w:t>
      </w:r>
      <w:proofErr w:type="spellEnd"/>
      <w:r w:rsidRPr="00422FB0">
        <w:rPr>
          <w:sz w:val="22"/>
          <w:szCs w:val="24"/>
        </w:rPr>
        <w:t xml:space="preserve"> </w:t>
      </w:r>
      <w:proofErr w:type="spellStart"/>
      <w:r w:rsidRPr="00422FB0">
        <w:rPr>
          <w:sz w:val="22"/>
          <w:szCs w:val="24"/>
        </w:rPr>
        <w:t>Curve</w:t>
      </w:r>
      <w:proofErr w:type="spellEnd"/>
      <w:r w:rsidRPr="00422FB0">
        <w:rPr>
          <w:sz w:val="22"/>
          <w:szCs w:val="24"/>
        </w:rPr>
        <w:t xml:space="preserve"> </w:t>
      </w:r>
      <w:proofErr w:type="spellStart"/>
      <w:r w:rsidRPr="00422FB0">
        <w:rPr>
          <w:sz w:val="22"/>
          <w:szCs w:val="24"/>
        </w:rPr>
        <w:t>Rates</w:t>
      </w:r>
      <w:proofErr w:type="spellEnd"/>
      <w:r w:rsidRPr="00422FB0">
        <w:rPr>
          <w:sz w:val="22"/>
          <w:szCs w:val="24"/>
        </w:rPr>
        <w:t xml:space="preserve"> </w:t>
      </w:r>
      <w:r w:rsidRPr="00422FB0">
        <w:rPr>
          <w:sz w:val="22"/>
          <w:szCs w:val="24"/>
        </w:rPr>
        <w:br/>
        <w:t>Aktuální výnosnosti do doby splatnosti US bondů, možnost hledat v</w:t>
      </w:r>
      <w:r w:rsidR="00050526">
        <w:rPr>
          <w:sz w:val="22"/>
          <w:szCs w:val="24"/>
        </w:rPr>
        <w:t> </w:t>
      </w:r>
      <w:r w:rsidRPr="00422FB0">
        <w:rPr>
          <w:sz w:val="22"/>
          <w:szCs w:val="24"/>
        </w:rPr>
        <w:t>historii</w:t>
      </w:r>
      <w:r w:rsidR="00050526">
        <w:rPr>
          <w:sz w:val="22"/>
          <w:szCs w:val="24"/>
        </w:rPr>
        <w:t>, údaje jsou i pro dluhopisy s dlouhou splatností až do 30 let.</w:t>
      </w:r>
    </w:p>
    <w:p w14:paraId="32B87447" w14:textId="77777777" w:rsidR="00CB124C" w:rsidRDefault="00CB124C" w:rsidP="004241CF">
      <w:pPr>
        <w:spacing w:before="0" w:after="0" w:line="240" w:lineRule="exact"/>
        <w:ind w:left="284" w:hanging="284"/>
        <w:jc w:val="left"/>
        <w:rPr>
          <w:sz w:val="22"/>
          <w:szCs w:val="22"/>
        </w:rPr>
      </w:pPr>
    </w:p>
    <w:p w14:paraId="695184B5" w14:textId="77777777" w:rsidR="007F00B5" w:rsidRDefault="007F00B5" w:rsidP="004241CF">
      <w:pPr>
        <w:spacing w:before="0" w:after="0" w:line="240" w:lineRule="exact"/>
        <w:ind w:left="284" w:hanging="284"/>
        <w:jc w:val="left"/>
        <w:rPr>
          <w:sz w:val="22"/>
          <w:szCs w:val="22"/>
        </w:rPr>
      </w:pPr>
    </w:p>
    <w:p w14:paraId="775D0771" w14:textId="77777777" w:rsidR="0011398B" w:rsidRDefault="0011398B">
      <w:pPr>
        <w:pStyle w:val="Nadpis2"/>
      </w:pPr>
      <w:bookmarkStart w:id="24" w:name="_Toc21017190"/>
      <w:bookmarkStart w:id="25" w:name="_Toc481407210"/>
      <w:r>
        <w:t>Akcie</w:t>
      </w:r>
      <w:bookmarkEnd w:id="24"/>
    </w:p>
    <w:p w14:paraId="46F36546" w14:textId="77777777" w:rsidR="00E70F9E" w:rsidRPr="009B32BB" w:rsidRDefault="00E70F9E" w:rsidP="00E70F9E">
      <w:pPr>
        <w:keepNext/>
        <w:spacing w:before="120" w:after="0"/>
        <w:rPr>
          <w:b/>
        </w:rPr>
      </w:pPr>
      <w:r>
        <w:rPr>
          <w:b/>
        </w:rPr>
        <w:t>a) Burza cenných papírů Praha</w:t>
      </w:r>
      <w:r w:rsidRPr="009B32BB">
        <w:rPr>
          <w:b/>
        </w:rPr>
        <w:t xml:space="preserve"> - </w:t>
      </w:r>
      <w:hyperlink r:id="rId60" w:history="1">
        <w:r w:rsidRPr="000E3978">
          <w:rPr>
            <w:rStyle w:val="Hypertextovodkaz"/>
            <w:b/>
          </w:rPr>
          <w:t>www.</w:t>
        </w:r>
        <w:r>
          <w:rPr>
            <w:rStyle w:val="Hypertextovodkaz"/>
            <w:b/>
          </w:rPr>
          <w:t>pse</w:t>
        </w:r>
        <w:r w:rsidRPr="000E3978">
          <w:rPr>
            <w:rStyle w:val="Hypertextovodkaz"/>
            <w:b/>
          </w:rPr>
          <w:t>.cz</w:t>
        </w:r>
      </w:hyperlink>
      <w:r>
        <w:rPr>
          <w:b/>
        </w:rPr>
        <w:t>:</w:t>
      </w:r>
    </w:p>
    <w:p w14:paraId="02810593" w14:textId="77777777" w:rsidR="00F81F17" w:rsidRPr="00F81F17" w:rsidRDefault="00F81F17" w:rsidP="00F81F17">
      <w:pPr>
        <w:keepLines/>
        <w:numPr>
          <w:ilvl w:val="0"/>
          <w:numId w:val="21"/>
        </w:numPr>
        <w:tabs>
          <w:tab w:val="clear" w:pos="720"/>
          <w:tab w:val="left" w:pos="709"/>
          <w:tab w:val="left" w:pos="2127"/>
        </w:tabs>
        <w:spacing w:before="0" w:after="0"/>
        <w:ind w:left="709" w:hanging="357"/>
        <w:jc w:val="left"/>
        <w:rPr>
          <w:sz w:val="22"/>
          <w:szCs w:val="22"/>
        </w:rPr>
      </w:pPr>
      <w:r>
        <w:rPr>
          <w:b/>
          <w:sz w:val="22"/>
          <w:szCs w:val="22"/>
        </w:rPr>
        <w:t>Aktuální data</w:t>
      </w:r>
      <w:r w:rsidR="00E70F9E">
        <w:rPr>
          <w:b/>
          <w:sz w:val="22"/>
          <w:szCs w:val="22"/>
        </w:rPr>
        <w:t xml:space="preserve"> </w:t>
      </w:r>
      <w:r w:rsidR="00E70F9E">
        <w:rPr>
          <w:b/>
          <w:sz w:val="22"/>
          <w:szCs w:val="22"/>
        </w:rPr>
        <w:tab/>
        <w:t xml:space="preserve">– </w:t>
      </w:r>
      <w:r>
        <w:rPr>
          <w:b/>
          <w:sz w:val="22"/>
          <w:szCs w:val="22"/>
        </w:rPr>
        <w:t>Akcie</w:t>
      </w:r>
      <w:r w:rsidR="00E70F9E">
        <w:rPr>
          <w:sz w:val="22"/>
          <w:szCs w:val="22"/>
        </w:rPr>
        <w:t xml:space="preserve"> (řada dat i grafy z obchodování s akciemi)</w:t>
      </w:r>
      <w:r w:rsidR="00E70F9E">
        <w:rPr>
          <w:sz w:val="22"/>
          <w:szCs w:val="22"/>
        </w:rPr>
        <w:br/>
      </w:r>
      <w:r w:rsidR="00E70F9E">
        <w:rPr>
          <w:b/>
          <w:sz w:val="22"/>
          <w:szCs w:val="22"/>
        </w:rPr>
        <w:tab/>
        <w:t xml:space="preserve">– </w:t>
      </w:r>
      <w:r>
        <w:rPr>
          <w:b/>
          <w:sz w:val="22"/>
          <w:szCs w:val="22"/>
        </w:rPr>
        <w:t>Dluhopisy</w:t>
      </w:r>
      <w:r w:rsidR="000C2725">
        <w:rPr>
          <w:b/>
          <w:sz w:val="22"/>
          <w:szCs w:val="22"/>
        </w:rPr>
        <w:t xml:space="preserve"> </w:t>
      </w:r>
      <w:r w:rsidR="000C2725">
        <w:rPr>
          <w:bCs/>
          <w:sz w:val="22"/>
          <w:szCs w:val="22"/>
        </w:rPr>
        <w:t>(</w:t>
      </w:r>
      <w:r>
        <w:rPr>
          <w:sz w:val="22"/>
          <w:szCs w:val="22"/>
        </w:rPr>
        <w:t>řada dat i grafy z obchodování s dluhopisy)</w:t>
      </w:r>
      <w:r>
        <w:rPr>
          <w:sz w:val="22"/>
          <w:szCs w:val="22"/>
        </w:rPr>
        <w:br/>
      </w:r>
      <w:r>
        <w:rPr>
          <w:sz w:val="22"/>
          <w:szCs w:val="22"/>
        </w:rPr>
        <w:tab/>
      </w:r>
      <w:r>
        <w:rPr>
          <w:b/>
          <w:sz w:val="22"/>
          <w:szCs w:val="22"/>
        </w:rPr>
        <w:t>–</w:t>
      </w:r>
      <w:r>
        <w:rPr>
          <w:sz w:val="22"/>
          <w:szCs w:val="22"/>
        </w:rPr>
        <w:t xml:space="preserve"> </w:t>
      </w:r>
      <w:r w:rsidRPr="00F81F17">
        <w:rPr>
          <w:b/>
          <w:bCs/>
          <w:sz w:val="22"/>
          <w:szCs w:val="22"/>
        </w:rPr>
        <w:t>Indexy</w:t>
      </w:r>
      <w:r>
        <w:rPr>
          <w:sz w:val="22"/>
          <w:szCs w:val="22"/>
        </w:rPr>
        <w:t xml:space="preserve"> </w:t>
      </w:r>
      <w:r w:rsidRPr="000C2725">
        <w:rPr>
          <w:bCs/>
          <w:sz w:val="22"/>
          <w:szCs w:val="22"/>
        </w:rPr>
        <w:t>(</w:t>
      </w:r>
      <w:r>
        <w:rPr>
          <w:bCs/>
          <w:sz w:val="22"/>
          <w:szCs w:val="22"/>
        </w:rPr>
        <w:t>data a popisy akciových indexů)</w:t>
      </w:r>
    </w:p>
    <w:p w14:paraId="2ABF9565" w14:textId="77777777" w:rsidR="00F81F17" w:rsidRDefault="00F81F17" w:rsidP="00E70F9E">
      <w:pPr>
        <w:keepLines/>
        <w:numPr>
          <w:ilvl w:val="0"/>
          <w:numId w:val="21"/>
        </w:numPr>
        <w:tabs>
          <w:tab w:val="clear" w:pos="720"/>
        </w:tabs>
        <w:spacing w:before="0" w:after="0"/>
        <w:ind w:left="709" w:hanging="357"/>
        <w:rPr>
          <w:sz w:val="22"/>
          <w:szCs w:val="22"/>
        </w:rPr>
      </w:pPr>
      <w:r>
        <w:rPr>
          <w:b/>
          <w:sz w:val="22"/>
          <w:szCs w:val="22"/>
        </w:rPr>
        <w:t>Kurzovní lístky a statisticky</w:t>
      </w:r>
      <w:r w:rsidRPr="00F81F17">
        <w:rPr>
          <w:bCs/>
          <w:sz w:val="22"/>
          <w:szCs w:val="22"/>
        </w:rPr>
        <w:t xml:space="preserve"> </w:t>
      </w:r>
      <w:r>
        <w:rPr>
          <w:bCs/>
          <w:sz w:val="22"/>
          <w:szCs w:val="22"/>
        </w:rPr>
        <w:t>(</w:t>
      </w:r>
      <w:r w:rsidRPr="000C2725">
        <w:rPr>
          <w:bCs/>
          <w:sz w:val="22"/>
          <w:szCs w:val="22"/>
        </w:rPr>
        <w:t>oficiální kurzovní lístek</w:t>
      </w:r>
      <w:r>
        <w:rPr>
          <w:bCs/>
          <w:sz w:val="22"/>
          <w:szCs w:val="22"/>
        </w:rPr>
        <w:t>, tržní kapitalizace</w:t>
      </w:r>
      <w:r>
        <w:rPr>
          <w:b/>
          <w:sz w:val="22"/>
          <w:szCs w:val="22"/>
        </w:rPr>
        <w:t xml:space="preserve"> </w:t>
      </w:r>
      <w:r w:rsidRPr="000C2725">
        <w:rPr>
          <w:bCs/>
          <w:sz w:val="22"/>
          <w:szCs w:val="22"/>
        </w:rPr>
        <w:t>a</w:t>
      </w:r>
      <w:r>
        <w:rPr>
          <w:bCs/>
          <w:sz w:val="22"/>
          <w:szCs w:val="22"/>
        </w:rPr>
        <w:t xml:space="preserve"> jiná statistická data)</w:t>
      </w:r>
    </w:p>
    <w:p w14:paraId="12D317FE" w14:textId="77777777" w:rsidR="0011398B" w:rsidRDefault="00E70F9E">
      <w:pPr>
        <w:spacing w:after="0"/>
      </w:pPr>
      <w:r>
        <w:rPr>
          <w:b/>
        </w:rPr>
        <w:t>b</w:t>
      </w:r>
      <w:r w:rsidR="0011398B" w:rsidRPr="009B32BB">
        <w:rPr>
          <w:b/>
        </w:rPr>
        <w:t xml:space="preserve">) Akcie – </w:t>
      </w:r>
      <w:hyperlink r:id="rId61" w:history="1">
        <w:r w:rsidR="0011398B" w:rsidRPr="009B32BB">
          <w:rPr>
            <w:rStyle w:val="Hypertextovodkaz"/>
            <w:b/>
          </w:rPr>
          <w:t>www.akcie.cz</w:t>
        </w:r>
      </w:hyperlink>
    </w:p>
    <w:p w14:paraId="474C1CA7" w14:textId="77777777" w:rsidR="00C56F84" w:rsidRDefault="00C56F84" w:rsidP="001741E1">
      <w:pPr>
        <w:keepNext/>
        <w:numPr>
          <w:ilvl w:val="0"/>
          <w:numId w:val="30"/>
        </w:numPr>
        <w:spacing w:after="0"/>
        <w:ind w:left="714" w:hanging="357"/>
        <w:rPr>
          <w:sz w:val="22"/>
        </w:rPr>
      </w:pPr>
      <w:r>
        <w:rPr>
          <w:sz w:val="22"/>
        </w:rPr>
        <w:t>V hlavním menu jsou vhodné volby</w:t>
      </w:r>
      <w:r w:rsidRPr="00422FB0">
        <w:rPr>
          <w:b/>
          <w:sz w:val="22"/>
        </w:rPr>
        <w:t xml:space="preserve"> </w:t>
      </w:r>
      <w:r w:rsidR="001B5D5A" w:rsidRPr="00422FB0">
        <w:rPr>
          <w:b/>
          <w:sz w:val="22"/>
        </w:rPr>
        <w:t xml:space="preserve">Kurzy </w:t>
      </w:r>
      <w:r w:rsidR="000370B6" w:rsidRPr="00422FB0">
        <w:rPr>
          <w:b/>
          <w:sz w:val="22"/>
        </w:rPr>
        <w:t>CZ</w:t>
      </w:r>
      <w:r w:rsidR="000370B6" w:rsidRPr="00422FB0">
        <w:rPr>
          <w:sz w:val="22"/>
        </w:rPr>
        <w:t xml:space="preserve"> nebo </w:t>
      </w:r>
      <w:r w:rsidR="000370B6" w:rsidRPr="00422FB0">
        <w:rPr>
          <w:b/>
          <w:sz w:val="22"/>
        </w:rPr>
        <w:t>Kurzy světových burz</w:t>
      </w:r>
      <w:r w:rsidR="000370B6" w:rsidRPr="00422FB0">
        <w:rPr>
          <w:sz w:val="22"/>
        </w:rPr>
        <w:t xml:space="preserve"> </w:t>
      </w:r>
      <w:r w:rsidR="001B5D5A" w:rsidRPr="00422FB0">
        <w:rPr>
          <w:sz w:val="22"/>
        </w:rPr>
        <w:t xml:space="preserve">– </w:t>
      </w:r>
      <w:r>
        <w:rPr>
          <w:sz w:val="22"/>
        </w:rPr>
        <w:t>obsahují přehled emitentů s aktuálními kurzy.</w:t>
      </w:r>
      <w:r w:rsidRPr="00C56F84">
        <w:rPr>
          <w:sz w:val="22"/>
        </w:rPr>
        <w:t xml:space="preserve"> </w:t>
      </w:r>
      <w:r>
        <w:rPr>
          <w:sz w:val="22"/>
        </w:rPr>
        <w:t>Lze vybrat konkrétního emitenta.</w:t>
      </w:r>
    </w:p>
    <w:p w14:paraId="4DF4010B" w14:textId="77777777" w:rsidR="00C56F84" w:rsidRDefault="000370B6" w:rsidP="001741E1">
      <w:pPr>
        <w:keepNext/>
        <w:numPr>
          <w:ilvl w:val="0"/>
          <w:numId w:val="30"/>
        </w:numPr>
        <w:spacing w:after="0"/>
        <w:ind w:left="714" w:hanging="357"/>
        <w:rPr>
          <w:sz w:val="22"/>
        </w:rPr>
      </w:pPr>
      <w:r w:rsidRPr="00422FB0">
        <w:rPr>
          <w:sz w:val="22"/>
        </w:rPr>
        <w:t>Po výběru konkrétní akcie</w:t>
      </w:r>
      <w:r w:rsidR="00C56F84">
        <w:rPr>
          <w:sz w:val="22"/>
        </w:rPr>
        <w:t xml:space="preserve"> lze přepínat karty </w:t>
      </w:r>
      <w:r w:rsidR="00C56F84" w:rsidRPr="00C56F84">
        <w:rPr>
          <w:b/>
          <w:sz w:val="22"/>
        </w:rPr>
        <w:t>Kurzy</w:t>
      </w:r>
      <w:r w:rsidR="00C56F84">
        <w:rPr>
          <w:sz w:val="22"/>
        </w:rPr>
        <w:t xml:space="preserve"> a </w:t>
      </w:r>
      <w:r w:rsidR="00C56F84" w:rsidRPr="00C56F84">
        <w:rPr>
          <w:b/>
          <w:sz w:val="22"/>
        </w:rPr>
        <w:t>Graf</w:t>
      </w:r>
      <w:r w:rsidR="00C56F84">
        <w:rPr>
          <w:sz w:val="22"/>
        </w:rPr>
        <w:t xml:space="preserve">. </w:t>
      </w:r>
    </w:p>
    <w:p w14:paraId="24D8DCB0" w14:textId="77777777" w:rsidR="00C56F84" w:rsidRDefault="00C56F84" w:rsidP="001741E1">
      <w:pPr>
        <w:keepNext/>
        <w:numPr>
          <w:ilvl w:val="0"/>
          <w:numId w:val="30"/>
        </w:numPr>
        <w:spacing w:after="0"/>
        <w:rPr>
          <w:sz w:val="22"/>
        </w:rPr>
      </w:pPr>
      <w:r w:rsidRPr="00C56F84">
        <w:rPr>
          <w:sz w:val="22"/>
        </w:rPr>
        <w:t>Volba Kurzy obsahuje tabulku</w:t>
      </w:r>
      <w:r w:rsidR="000370B6" w:rsidRPr="00C56F84">
        <w:rPr>
          <w:sz w:val="22"/>
        </w:rPr>
        <w:t xml:space="preserve"> </w:t>
      </w:r>
      <w:r w:rsidRPr="00C56F84">
        <w:rPr>
          <w:sz w:val="22"/>
        </w:rPr>
        <w:t xml:space="preserve">s historickou časovou řadou kurzů akcie a objemů prodeje, a to jak na burze, tak v RM systému. V tabulce se objeví čísla od nejaktuálnějšího data. Pod tabulkou se nachází vstupní pole, do kterého je možno zadat jiné datum z historie. </w:t>
      </w:r>
    </w:p>
    <w:p w14:paraId="2E970FAD" w14:textId="77777777" w:rsidR="0011398B" w:rsidRPr="00C56F84" w:rsidRDefault="00C56F84" w:rsidP="001741E1">
      <w:pPr>
        <w:keepNext/>
        <w:numPr>
          <w:ilvl w:val="0"/>
          <w:numId w:val="30"/>
        </w:numPr>
        <w:spacing w:after="0"/>
        <w:rPr>
          <w:sz w:val="22"/>
        </w:rPr>
      </w:pPr>
      <w:r>
        <w:rPr>
          <w:sz w:val="22"/>
        </w:rPr>
        <w:t xml:space="preserve">U grafu </w:t>
      </w:r>
      <w:r w:rsidR="000370B6" w:rsidRPr="00C56F84">
        <w:rPr>
          <w:sz w:val="22"/>
        </w:rPr>
        <w:t>lze volit časov</w:t>
      </w:r>
      <w:r>
        <w:rPr>
          <w:sz w:val="22"/>
        </w:rPr>
        <w:t xml:space="preserve">é období pro zobrazení </w:t>
      </w:r>
      <w:r w:rsidR="000370B6" w:rsidRPr="00C56F84">
        <w:rPr>
          <w:sz w:val="22"/>
        </w:rPr>
        <w:t xml:space="preserve">kurzů dané akcie </w:t>
      </w:r>
      <w:r>
        <w:rPr>
          <w:sz w:val="22"/>
        </w:rPr>
        <w:t>v poli nad grafem</w:t>
      </w:r>
      <w:r w:rsidR="0011398B" w:rsidRPr="00C56F84">
        <w:rPr>
          <w:sz w:val="22"/>
        </w:rPr>
        <w:t>.</w:t>
      </w:r>
    </w:p>
    <w:p w14:paraId="74411B1D" w14:textId="77777777" w:rsidR="0011398B" w:rsidRPr="00422FB0" w:rsidRDefault="00E70F9E" w:rsidP="00D52861">
      <w:pPr>
        <w:spacing w:before="120" w:after="0"/>
        <w:ind w:left="426" w:hanging="426"/>
        <w:rPr>
          <w:sz w:val="22"/>
        </w:rPr>
      </w:pPr>
      <w:r>
        <w:rPr>
          <w:b/>
        </w:rPr>
        <w:t>c</w:t>
      </w:r>
      <w:r w:rsidR="0011398B">
        <w:rPr>
          <w:b/>
        </w:rPr>
        <w:t xml:space="preserve">) </w:t>
      </w:r>
      <w:r w:rsidR="00B056AD">
        <w:rPr>
          <w:b/>
        </w:rPr>
        <w:tab/>
      </w:r>
      <w:r w:rsidR="0011398B">
        <w:rPr>
          <w:b/>
        </w:rPr>
        <w:t xml:space="preserve">Kurzy – </w:t>
      </w:r>
      <w:hyperlink r:id="rId62" w:history="1">
        <w:r w:rsidR="001B5D5A" w:rsidRPr="00A57CE7">
          <w:rPr>
            <w:rStyle w:val="Hypertextovodkaz"/>
            <w:b/>
          </w:rPr>
          <w:t>www.kurzy.cz</w:t>
        </w:r>
      </w:hyperlink>
      <w:r w:rsidR="001B5D5A">
        <w:rPr>
          <w:b/>
        </w:rPr>
        <w:t xml:space="preserve"> </w:t>
      </w:r>
      <w:r w:rsidR="0011398B">
        <w:t xml:space="preserve">– </w:t>
      </w:r>
      <w:r w:rsidR="0011398B" w:rsidRPr="00422FB0">
        <w:rPr>
          <w:sz w:val="22"/>
        </w:rPr>
        <w:t xml:space="preserve">ceny českých i zahraničních akcií, </w:t>
      </w:r>
      <w:r w:rsidR="00FF50E5" w:rsidRPr="00422FB0">
        <w:rPr>
          <w:sz w:val="22"/>
        </w:rPr>
        <w:t>některá data o státních dluhopisech</w:t>
      </w:r>
      <w:r w:rsidR="0011398B" w:rsidRPr="00422FB0">
        <w:rPr>
          <w:sz w:val="22"/>
        </w:rPr>
        <w:t>.</w:t>
      </w:r>
    </w:p>
    <w:p w14:paraId="00BA1B61" w14:textId="77777777" w:rsidR="004C67E2" w:rsidRPr="004C67E2" w:rsidRDefault="00E70F9E" w:rsidP="0035004F">
      <w:pPr>
        <w:spacing w:before="120" w:after="0"/>
        <w:ind w:left="425" w:hanging="425"/>
      </w:pPr>
      <w:r>
        <w:rPr>
          <w:b/>
        </w:rPr>
        <w:t>d</w:t>
      </w:r>
      <w:r w:rsidR="004C67E2">
        <w:rPr>
          <w:b/>
        </w:rPr>
        <w:t>)</w:t>
      </w:r>
      <w:r w:rsidR="00B056AD">
        <w:rPr>
          <w:b/>
        </w:rPr>
        <w:tab/>
      </w:r>
      <w:proofErr w:type="spellStart"/>
      <w:r w:rsidR="004C67E2">
        <w:rPr>
          <w:b/>
        </w:rPr>
        <w:t>Patria</w:t>
      </w:r>
      <w:proofErr w:type="spellEnd"/>
      <w:r w:rsidR="004C67E2">
        <w:rPr>
          <w:b/>
        </w:rPr>
        <w:t xml:space="preserve"> – </w:t>
      </w:r>
      <w:hyperlink r:id="rId63" w:history="1">
        <w:r w:rsidR="004C67E2" w:rsidRPr="00BE5CB3">
          <w:rPr>
            <w:rStyle w:val="Hypertextovodkaz"/>
            <w:b/>
          </w:rPr>
          <w:t>www.patria.cz</w:t>
        </w:r>
      </w:hyperlink>
      <w:r w:rsidR="004C67E2">
        <w:rPr>
          <w:b/>
        </w:rPr>
        <w:t xml:space="preserve"> </w:t>
      </w:r>
      <w:r w:rsidR="004C67E2" w:rsidRPr="00422FB0">
        <w:t>–</w:t>
      </w:r>
      <w:r w:rsidR="004C67E2">
        <w:rPr>
          <w:b/>
        </w:rPr>
        <w:t xml:space="preserve"> </w:t>
      </w:r>
      <w:r w:rsidR="004C67E2" w:rsidRPr="00422FB0">
        <w:rPr>
          <w:sz w:val="22"/>
        </w:rPr>
        <w:t>Ak</w:t>
      </w:r>
      <w:r w:rsidR="003072CC" w:rsidRPr="00422FB0">
        <w:rPr>
          <w:sz w:val="22"/>
        </w:rPr>
        <w:t>c</w:t>
      </w:r>
      <w:r w:rsidR="004C67E2" w:rsidRPr="00422FB0">
        <w:rPr>
          <w:sz w:val="22"/>
        </w:rPr>
        <w:t>ie – Výzkum – Databanky (placené): ke stažení v Excelu historie cen akcií ČR</w:t>
      </w:r>
      <w:r w:rsidR="00B056AD" w:rsidRPr="00422FB0">
        <w:rPr>
          <w:sz w:val="22"/>
        </w:rPr>
        <w:t>,</w:t>
      </w:r>
      <w:r w:rsidR="004C67E2" w:rsidRPr="00422FB0">
        <w:rPr>
          <w:sz w:val="22"/>
        </w:rPr>
        <w:t xml:space="preserve"> světových</w:t>
      </w:r>
      <w:r w:rsidR="00B056AD" w:rsidRPr="00422FB0">
        <w:rPr>
          <w:sz w:val="22"/>
        </w:rPr>
        <w:t xml:space="preserve"> akcií</w:t>
      </w:r>
      <w:r w:rsidR="004C67E2" w:rsidRPr="00422FB0">
        <w:rPr>
          <w:sz w:val="22"/>
        </w:rPr>
        <w:t xml:space="preserve"> a akciových indexů</w:t>
      </w:r>
    </w:p>
    <w:p w14:paraId="7EB904D1" w14:textId="77777777" w:rsidR="0011398B" w:rsidRDefault="0011398B" w:rsidP="004241CF">
      <w:pPr>
        <w:spacing w:before="0" w:after="0" w:line="240" w:lineRule="exact"/>
      </w:pPr>
    </w:p>
    <w:p w14:paraId="1AFAC90E" w14:textId="77777777" w:rsidR="00D53AED" w:rsidRDefault="00D53AED" w:rsidP="00D53AED">
      <w:pPr>
        <w:pStyle w:val="Nadpis2"/>
      </w:pPr>
      <w:bookmarkStart w:id="26" w:name="_Toc21017191"/>
      <w:r>
        <w:t>Instituce kapitálového trhu</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985"/>
        <w:gridCol w:w="5454"/>
      </w:tblGrid>
      <w:tr w:rsidR="00D53AED" w:rsidRPr="00154884" w14:paraId="77D06554" w14:textId="77777777" w:rsidTr="00C1749B">
        <w:trPr>
          <w:cantSplit/>
        </w:trPr>
        <w:tc>
          <w:tcPr>
            <w:tcW w:w="1771" w:type="dxa"/>
            <w:shd w:val="clear" w:color="auto" w:fill="D9D9D9"/>
          </w:tcPr>
          <w:p w14:paraId="21FFD828" w14:textId="77777777" w:rsidR="00D53AED" w:rsidRPr="00154884" w:rsidRDefault="00D53AED" w:rsidP="00C1749B">
            <w:pPr>
              <w:keepNext/>
              <w:spacing w:before="60" w:after="60"/>
              <w:jc w:val="left"/>
              <w:rPr>
                <w:b/>
                <w:sz w:val="22"/>
                <w:szCs w:val="22"/>
              </w:rPr>
            </w:pPr>
            <w:r w:rsidRPr="00154884">
              <w:rPr>
                <w:b/>
                <w:sz w:val="22"/>
                <w:szCs w:val="22"/>
              </w:rPr>
              <w:t>Instituce</w:t>
            </w:r>
          </w:p>
        </w:tc>
        <w:tc>
          <w:tcPr>
            <w:tcW w:w="1985" w:type="dxa"/>
            <w:shd w:val="clear" w:color="auto" w:fill="D9D9D9"/>
          </w:tcPr>
          <w:p w14:paraId="6F14479A" w14:textId="77777777" w:rsidR="00D53AED" w:rsidRPr="00154884" w:rsidRDefault="00D53AED" w:rsidP="00C1749B">
            <w:pPr>
              <w:keepNext/>
              <w:spacing w:before="60" w:after="60"/>
              <w:rPr>
                <w:b/>
                <w:sz w:val="22"/>
                <w:szCs w:val="22"/>
              </w:rPr>
            </w:pPr>
            <w:r w:rsidRPr="00154884">
              <w:rPr>
                <w:b/>
                <w:sz w:val="22"/>
                <w:szCs w:val="22"/>
              </w:rPr>
              <w:t>Adresa</w:t>
            </w:r>
          </w:p>
        </w:tc>
        <w:tc>
          <w:tcPr>
            <w:tcW w:w="5454" w:type="dxa"/>
            <w:shd w:val="clear" w:color="auto" w:fill="D9D9D9"/>
          </w:tcPr>
          <w:p w14:paraId="780BCD50" w14:textId="77777777" w:rsidR="00D53AED" w:rsidRPr="00154884" w:rsidRDefault="00D53AED" w:rsidP="00C1749B">
            <w:pPr>
              <w:keepNext/>
              <w:spacing w:before="60" w:after="60"/>
              <w:jc w:val="left"/>
              <w:rPr>
                <w:b/>
                <w:sz w:val="22"/>
                <w:szCs w:val="22"/>
              </w:rPr>
            </w:pPr>
            <w:r w:rsidRPr="00154884">
              <w:rPr>
                <w:b/>
                <w:sz w:val="22"/>
                <w:szCs w:val="22"/>
              </w:rPr>
              <w:t>Hlavní informace</w:t>
            </w:r>
          </w:p>
        </w:tc>
      </w:tr>
      <w:tr w:rsidR="00D53AED" w:rsidRPr="00154884" w14:paraId="49B413F5" w14:textId="77777777" w:rsidTr="00C1749B">
        <w:trPr>
          <w:cantSplit/>
        </w:trPr>
        <w:tc>
          <w:tcPr>
            <w:tcW w:w="1771" w:type="dxa"/>
          </w:tcPr>
          <w:p w14:paraId="10CC3DAE" w14:textId="77777777" w:rsidR="00D53AED" w:rsidRPr="00154884" w:rsidRDefault="00D53AED" w:rsidP="00C1749B">
            <w:pPr>
              <w:keepNext/>
              <w:jc w:val="left"/>
              <w:rPr>
                <w:sz w:val="22"/>
                <w:szCs w:val="22"/>
              </w:rPr>
            </w:pPr>
            <w:r w:rsidRPr="00154884">
              <w:rPr>
                <w:sz w:val="22"/>
                <w:szCs w:val="22"/>
              </w:rPr>
              <w:t>Burza cenných papírů Praha</w:t>
            </w:r>
          </w:p>
        </w:tc>
        <w:tc>
          <w:tcPr>
            <w:tcW w:w="1985" w:type="dxa"/>
          </w:tcPr>
          <w:p w14:paraId="066700ED" w14:textId="77777777" w:rsidR="00D53AED" w:rsidRPr="00154884" w:rsidRDefault="00F06337" w:rsidP="00C1749B">
            <w:pPr>
              <w:spacing w:after="0"/>
              <w:rPr>
                <w:sz w:val="22"/>
                <w:szCs w:val="22"/>
              </w:rPr>
            </w:pPr>
            <w:hyperlink r:id="rId64" w:history="1">
              <w:r w:rsidR="00D53AED" w:rsidRPr="00E552DE">
                <w:rPr>
                  <w:rStyle w:val="Hypertextovodkaz"/>
                </w:rPr>
                <w:t>www.pse.cz</w:t>
              </w:r>
            </w:hyperlink>
            <w:r w:rsidR="00D53AED">
              <w:rPr>
                <w:sz w:val="22"/>
                <w:szCs w:val="22"/>
              </w:rPr>
              <w:t xml:space="preserve"> </w:t>
            </w:r>
          </w:p>
        </w:tc>
        <w:tc>
          <w:tcPr>
            <w:tcW w:w="5454" w:type="dxa"/>
          </w:tcPr>
          <w:p w14:paraId="389B26DD" w14:textId="77777777" w:rsidR="00D53AED" w:rsidRDefault="00D53AED" w:rsidP="00C1749B">
            <w:pPr>
              <w:keepNext/>
              <w:numPr>
                <w:ilvl w:val="0"/>
                <w:numId w:val="4"/>
              </w:numPr>
              <w:spacing w:beforeLines="20" w:before="48" w:after="0"/>
              <w:ind w:left="357" w:hanging="357"/>
              <w:jc w:val="left"/>
              <w:rPr>
                <w:sz w:val="22"/>
                <w:szCs w:val="22"/>
              </w:rPr>
            </w:pPr>
            <w:r w:rsidRPr="00154884">
              <w:rPr>
                <w:sz w:val="22"/>
                <w:szCs w:val="22"/>
              </w:rPr>
              <w:t xml:space="preserve">Data </w:t>
            </w:r>
            <w:r>
              <w:rPr>
                <w:sz w:val="22"/>
                <w:szCs w:val="22"/>
              </w:rPr>
              <w:t xml:space="preserve">a statistiky </w:t>
            </w:r>
            <w:r w:rsidRPr="00154884">
              <w:rPr>
                <w:sz w:val="22"/>
                <w:szCs w:val="22"/>
              </w:rPr>
              <w:t xml:space="preserve">o obchodování </w:t>
            </w:r>
          </w:p>
          <w:p w14:paraId="332ED0EA" w14:textId="77777777" w:rsidR="00D53AED" w:rsidRPr="00154884" w:rsidRDefault="00D53AED" w:rsidP="00C1749B">
            <w:pPr>
              <w:keepNext/>
              <w:numPr>
                <w:ilvl w:val="0"/>
                <w:numId w:val="4"/>
              </w:numPr>
              <w:spacing w:before="0" w:after="0"/>
              <w:ind w:left="357" w:hanging="357"/>
              <w:jc w:val="left"/>
              <w:rPr>
                <w:sz w:val="22"/>
                <w:szCs w:val="22"/>
              </w:rPr>
            </w:pPr>
            <w:r w:rsidRPr="00154884">
              <w:rPr>
                <w:sz w:val="22"/>
                <w:szCs w:val="22"/>
              </w:rPr>
              <w:t xml:space="preserve">Seznam členů burzy s kontakty </w:t>
            </w:r>
          </w:p>
          <w:p w14:paraId="261178AD" w14:textId="77777777" w:rsidR="00D53AED" w:rsidRPr="00154884" w:rsidRDefault="00D53AED" w:rsidP="00C1749B">
            <w:pPr>
              <w:keepNext/>
              <w:numPr>
                <w:ilvl w:val="0"/>
                <w:numId w:val="4"/>
              </w:numPr>
              <w:spacing w:before="0" w:after="0"/>
              <w:ind w:left="357" w:hanging="357"/>
              <w:jc w:val="left"/>
              <w:rPr>
                <w:sz w:val="22"/>
                <w:szCs w:val="22"/>
              </w:rPr>
            </w:pPr>
            <w:r w:rsidRPr="00154884">
              <w:rPr>
                <w:sz w:val="22"/>
                <w:szCs w:val="22"/>
              </w:rPr>
              <w:t>Legislativa týkající se burzy</w:t>
            </w:r>
          </w:p>
          <w:p w14:paraId="074F4C42" w14:textId="77777777" w:rsidR="00D53AED" w:rsidRPr="00154884" w:rsidRDefault="00D53AED" w:rsidP="00C1749B">
            <w:pPr>
              <w:keepNext/>
              <w:numPr>
                <w:ilvl w:val="0"/>
                <w:numId w:val="4"/>
              </w:numPr>
              <w:spacing w:before="0" w:after="0"/>
              <w:ind w:left="357" w:hanging="357"/>
              <w:jc w:val="left"/>
              <w:rPr>
                <w:sz w:val="22"/>
                <w:szCs w:val="22"/>
              </w:rPr>
            </w:pPr>
            <w:r w:rsidRPr="00154884">
              <w:rPr>
                <w:sz w:val="22"/>
                <w:szCs w:val="22"/>
              </w:rPr>
              <w:t xml:space="preserve">Přehled a popis jednotlivých druhů </w:t>
            </w:r>
            <w:r w:rsidR="0085246B">
              <w:rPr>
                <w:sz w:val="22"/>
                <w:szCs w:val="22"/>
              </w:rPr>
              <w:t>trhů</w:t>
            </w:r>
          </w:p>
          <w:p w14:paraId="082D376D" w14:textId="77777777" w:rsidR="00D53AED" w:rsidRPr="00E70F9E" w:rsidRDefault="00D53AED" w:rsidP="00C1749B">
            <w:pPr>
              <w:keepNext/>
              <w:numPr>
                <w:ilvl w:val="0"/>
                <w:numId w:val="4"/>
              </w:numPr>
              <w:spacing w:before="0" w:after="120"/>
              <w:ind w:left="357" w:hanging="357"/>
              <w:jc w:val="left"/>
              <w:rPr>
                <w:sz w:val="22"/>
                <w:szCs w:val="22"/>
              </w:rPr>
            </w:pPr>
            <w:r w:rsidRPr="00154884">
              <w:rPr>
                <w:sz w:val="22"/>
                <w:szCs w:val="22"/>
              </w:rPr>
              <w:t>Přehled obchodovaných cenných papírů</w:t>
            </w:r>
          </w:p>
        </w:tc>
      </w:tr>
      <w:tr w:rsidR="00D53AED" w:rsidRPr="00154884" w14:paraId="50C4FED8" w14:textId="77777777" w:rsidTr="00C1749B">
        <w:trPr>
          <w:cantSplit/>
        </w:trPr>
        <w:tc>
          <w:tcPr>
            <w:tcW w:w="1771" w:type="dxa"/>
          </w:tcPr>
          <w:p w14:paraId="1C6E8329" w14:textId="77777777" w:rsidR="00D53AED" w:rsidRPr="00154884" w:rsidRDefault="00D53AED" w:rsidP="00C1749B">
            <w:pPr>
              <w:keepNext/>
              <w:jc w:val="left"/>
              <w:rPr>
                <w:sz w:val="22"/>
                <w:szCs w:val="22"/>
              </w:rPr>
            </w:pPr>
            <w:r w:rsidRPr="00154884">
              <w:rPr>
                <w:sz w:val="22"/>
                <w:szCs w:val="22"/>
              </w:rPr>
              <w:t>RM systém</w:t>
            </w:r>
          </w:p>
        </w:tc>
        <w:tc>
          <w:tcPr>
            <w:tcW w:w="1985" w:type="dxa"/>
          </w:tcPr>
          <w:p w14:paraId="56AA779C" w14:textId="77777777" w:rsidR="00D53AED" w:rsidRPr="00154884" w:rsidRDefault="00F06337" w:rsidP="00C1749B">
            <w:pPr>
              <w:spacing w:after="0"/>
              <w:rPr>
                <w:sz w:val="22"/>
                <w:szCs w:val="22"/>
              </w:rPr>
            </w:pPr>
            <w:hyperlink r:id="rId65" w:history="1">
              <w:r w:rsidR="00D53AED" w:rsidRPr="00E552DE">
                <w:rPr>
                  <w:rStyle w:val="Hypertextovodkaz"/>
                </w:rPr>
                <w:t>www.rmsystem.cz</w:t>
              </w:r>
            </w:hyperlink>
          </w:p>
        </w:tc>
        <w:tc>
          <w:tcPr>
            <w:tcW w:w="5454" w:type="dxa"/>
          </w:tcPr>
          <w:p w14:paraId="64BB92F5" w14:textId="77777777" w:rsidR="00D53AED" w:rsidRPr="00154884" w:rsidRDefault="00D53AED" w:rsidP="00C1749B">
            <w:pPr>
              <w:keepNext/>
              <w:numPr>
                <w:ilvl w:val="0"/>
                <w:numId w:val="4"/>
              </w:numPr>
              <w:spacing w:beforeLines="20" w:before="48" w:after="0"/>
              <w:ind w:left="357" w:hanging="357"/>
              <w:jc w:val="left"/>
              <w:rPr>
                <w:sz w:val="22"/>
                <w:szCs w:val="22"/>
              </w:rPr>
            </w:pPr>
            <w:r w:rsidRPr="00154884">
              <w:rPr>
                <w:sz w:val="22"/>
                <w:szCs w:val="22"/>
              </w:rPr>
              <w:t xml:space="preserve">Předpisy a poskytované služby </w:t>
            </w:r>
          </w:p>
          <w:p w14:paraId="0B01A171" w14:textId="77777777" w:rsidR="00D53AED" w:rsidRPr="00154884" w:rsidRDefault="00D53AED" w:rsidP="00C1749B">
            <w:pPr>
              <w:keepNext/>
              <w:numPr>
                <w:ilvl w:val="0"/>
                <w:numId w:val="4"/>
              </w:numPr>
              <w:spacing w:before="0" w:after="0"/>
              <w:ind w:left="357" w:hanging="357"/>
              <w:jc w:val="left"/>
              <w:rPr>
                <w:sz w:val="22"/>
                <w:szCs w:val="22"/>
              </w:rPr>
            </w:pPr>
            <w:r w:rsidRPr="00154884">
              <w:rPr>
                <w:sz w:val="22"/>
                <w:szCs w:val="22"/>
              </w:rPr>
              <w:t>Informace o obchodech</w:t>
            </w:r>
          </w:p>
          <w:p w14:paraId="589B16C2" w14:textId="77777777" w:rsidR="00D53AED" w:rsidRPr="00154884" w:rsidRDefault="00D53AED" w:rsidP="00C1749B">
            <w:pPr>
              <w:keepNext/>
              <w:numPr>
                <w:ilvl w:val="0"/>
                <w:numId w:val="4"/>
              </w:numPr>
              <w:spacing w:before="0" w:after="120"/>
              <w:ind w:left="357" w:hanging="357"/>
              <w:jc w:val="left"/>
              <w:rPr>
                <w:sz w:val="22"/>
                <w:szCs w:val="22"/>
              </w:rPr>
            </w:pPr>
            <w:r>
              <w:rPr>
                <w:sz w:val="22"/>
                <w:szCs w:val="22"/>
              </w:rPr>
              <w:t>Zprávy</w:t>
            </w:r>
            <w:r w:rsidRPr="00154884">
              <w:rPr>
                <w:sz w:val="22"/>
                <w:szCs w:val="22"/>
              </w:rPr>
              <w:t xml:space="preserve"> o společnostech obchodovaných v RM systému</w:t>
            </w:r>
          </w:p>
        </w:tc>
      </w:tr>
      <w:tr w:rsidR="00D53AED" w:rsidRPr="00154884" w14:paraId="382D6DF9" w14:textId="77777777" w:rsidTr="00C1749B">
        <w:trPr>
          <w:cantSplit/>
        </w:trPr>
        <w:tc>
          <w:tcPr>
            <w:tcW w:w="1771" w:type="dxa"/>
          </w:tcPr>
          <w:p w14:paraId="307193AA" w14:textId="77777777" w:rsidR="00D53AED" w:rsidRPr="00154884" w:rsidRDefault="00D53AED" w:rsidP="00C1749B">
            <w:pPr>
              <w:jc w:val="left"/>
              <w:rPr>
                <w:sz w:val="22"/>
                <w:szCs w:val="22"/>
              </w:rPr>
            </w:pPr>
            <w:r>
              <w:rPr>
                <w:sz w:val="22"/>
                <w:szCs w:val="22"/>
              </w:rPr>
              <w:t>ČNB – dohled nad kapitálovým trhem</w:t>
            </w:r>
          </w:p>
        </w:tc>
        <w:tc>
          <w:tcPr>
            <w:tcW w:w="1985" w:type="dxa"/>
          </w:tcPr>
          <w:p w14:paraId="103AA984" w14:textId="77777777" w:rsidR="00D53AED" w:rsidRDefault="00F06337" w:rsidP="00C1749B">
            <w:pPr>
              <w:rPr>
                <w:sz w:val="22"/>
                <w:szCs w:val="22"/>
              </w:rPr>
            </w:pPr>
            <w:hyperlink r:id="rId66" w:history="1">
              <w:r w:rsidR="00D53AED" w:rsidRPr="00A57CE7">
                <w:rPr>
                  <w:rStyle w:val="Hypertextovodkaz"/>
                  <w:sz w:val="22"/>
                  <w:szCs w:val="22"/>
                </w:rPr>
                <w:t>www.cnb.cz</w:t>
              </w:r>
            </w:hyperlink>
            <w:r w:rsidR="00D53AED">
              <w:rPr>
                <w:sz w:val="22"/>
                <w:szCs w:val="22"/>
              </w:rPr>
              <w:t xml:space="preserve"> </w:t>
            </w:r>
            <w:r w:rsidR="00D53AED">
              <w:rPr>
                <w:sz w:val="22"/>
                <w:szCs w:val="22"/>
              </w:rPr>
              <w:br/>
            </w:r>
          </w:p>
        </w:tc>
        <w:tc>
          <w:tcPr>
            <w:tcW w:w="5454" w:type="dxa"/>
          </w:tcPr>
          <w:p w14:paraId="3585EEBE" w14:textId="77777777" w:rsidR="00D53AED" w:rsidRPr="00154884" w:rsidRDefault="00D53AED" w:rsidP="00C1749B">
            <w:pPr>
              <w:numPr>
                <w:ilvl w:val="0"/>
                <w:numId w:val="4"/>
              </w:numPr>
              <w:spacing w:beforeLines="20" w:before="48" w:after="0"/>
              <w:ind w:left="357" w:hanging="357"/>
              <w:jc w:val="left"/>
              <w:rPr>
                <w:sz w:val="22"/>
                <w:szCs w:val="22"/>
              </w:rPr>
            </w:pPr>
            <w:r w:rsidRPr="00154884">
              <w:rPr>
                <w:sz w:val="22"/>
                <w:szCs w:val="22"/>
              </w:rPr>
              <w:t>Seznamy institucí kapitálového trhu, makléřů apod.</w:t>
            </w:r>
          </w:p>
          <w:p w14:paraId="6E24B4EE" w14:textId="77777777" w:rsidR="00D53AED" w:rsidRPr="00154884" w:rsidRDefault="00D53AED" w:rsidP="00C1749B">
            <w:pPr>
              <w:numPr>
                <w:ilvl w:val="0"/>
                <w:numId w:val="4"/>
              </w:numPr>
              <w:spacing w:before="0" w:after="0"/>
              <w:ind w:left="357" w:hanging="357"/>
              <w:jc w:val="left"/>
              <w:rPr>
                <w:sz w:val="22"/>
                <w:szCs w:val="22"/>
              </w:rPr>
            </w:pPr>
            <w:r w:rsidRPr="00154884">
              <w:rPr>
                <w:sz w:val="22"/>
                <w:szCs w:val="22"/>
              </w:rPr>
              <w:t>Přehled nabídek k převzetí</w:t>
            </w:r>
          </w:p>
          <w:p w14:paraId="113DFA5C" w14:textId="77777777" w:rsidR="00D53AED" w:rsidRPr="00154884" w:rsidRDefault="00D53AED" w:rsidP="00C1749B">
            <w:pPr>
              <w:numPr>
                <w:ilvl w:val="0"/>
                <w:numId w:val="4"/>
              </w:numPr>
              <w:spacing w:before="0" w:after="0"/>
              <w:ind w:left="357" w:hanging="357"/>
              <w:jc w:val="left"/>
              <w:rPr>
                <w:sz w:val="22"/>
                <w:szCs w:val="22"/>
              </w:rPr>
            </w:pPr>
            <w:r w:rsidRPr="00154884">
              <w:rPr>
                <w:sz w:val="22"/>
                <w:szCs w:val="22"/>
              </w:rPr>
              <w:t>Zveřejňované údaje o emitentech</w:t>
            </w:r>
          </w:p>
          <w:p w14:paraId="11BA647B" w14:textId="77777777" w:rsidR="00D53AED" w:rsidRDefault="00D53AED" w:rsidP="00C1749B">
            <w:pPr>
              <w:numPr>
                <w:ilvl w:val="0"/>
                <w:numId w:val="4"/>
              </w:numPr>
              <w:spacing w:before="0" w:after="0"/>
              <w:ind w:left="357" w:hanging="357"/>
              <w:jc w:val="left"/>
              <w:rPr>
                <w:sz w:val="22"/>
                <w:szCs w:val="22"/>
              </w:rPr>
            </w:pPr>
            <w:r>
              <w:rPr>
                <w:sz w:val="22"/>
                <w:szCs w:val="22"/>
              </w:rPr>
              <w:t>M</w:t>
            </w:r>
            <w:r w:rsidRPr="00154884">
              <w:rPr>
                <w:sz w:val="22"/>
                <w:szCs w:val="22"/>
              </w:rPr>
              <w:t>etodick</w:t>
            </w:r>
            <w:r>
              <w:rPr>
                <w:sz w:val="22"/>
                <w:szCs w:val="22"/>
              </w:rPr>
              <w:t>é</w:t>
            </w:r>
            <w:r w:rsidRPr="00154884">
              <w:rPr>
                <w:sz w:val="22"/>
                <w:szCs w:val="22"/>
              </w:rPr>
              <w:t xml:space="preserve"> pokyn</w:t>
            </w:r>
            <w:r>
              <w:rPr>
                <w:sz w:val="22"/>
                <w:szCs w:val="22"/>
              </w:rPr>
              <w:t>y</w:t>
            </w:r>
            <w:r w:rsidRPr="00154884">
              <w:rPr>
                <w:sz w:val="22"/>
                <w:szCs w:val="22"/>
              </w:rPr>
              <w:t>, právní předpis</w:t>
            </w:r>
            <w:r>
              <w:rPr>
                <w:sz w:val="22"/>
                <w:szCs w:val="22"/>
              </w:rPr>
              <w:t>y a další</w:t>
            </w:r>
            <w:r w:rsidRPr="00154884">
              <w:rPr>
                <w:sz w:val="22"/>
                <w:szCs w:val="22"/>
              </w:rPr>
              <w:t xml:space="preserve"> </w:t>
            </w:r>
            <w:r>
              <w:rPr>
                <w:sz w:val="22"/>
                <w:szCs w:val="22"/>
              </w:rPr>
              <w:t>informace</w:t>
            </w:r>
            <w:r w:rsidRPr="00154884">
              <w:rPr>
                <w:sz w:val="22"/>
                <w:szCs w:val="22"/>
              </w:rPr>
              <w:t xml:space="preserve"> souvisejících s cennými papíry</w:t>
            </w:r>
          </w:p>
          <w:p w14:paraId="36AD79FB" w14:textId="77777777" w:rsidR="00D53AED" w:rsidRPr="00154884" w:rsidRDefault="00D53AED" w:rsidP="00C1749B">
            <w:pPr>
              <w:numPr>
                <w:ilvl w:val="0"/>
                <w:numId w:val="4"/>
              </w:numPr>
              <w:spacing w:before="0" w:after="120"/>
              <w:ind w:left="357" w:hanging="357"/>
              <w:jc w:val="left"/>
              <w:rPr>
                <w:sz w:val="22"/>
                <w:szCs w:val="22"/>
              </w:rPr>
            </w:pPr>
            <w:r>
              <w:rPr>
                <w:sz w:val="22"/>
                <w:szCs w:val="22"/>
              </w:rPr>
              <w:t>Výnosnosti státních dluhopisů ČR včetně historie</w:t>
            </w:r>
          </w:p>
        </w:tc>
      </w:tr>
    </w:tbl>
    <w:p w14:paraId="41E0B07D" w14:textId="77777777" w:rsidR="00D53AED" w:rsidRDefault="00D53AED" w:rsidP="00D53AED">
      <w:pPr>
        <w:spacing w:before="0" w:after="0"/>
      </w:pPr>
    </w:p>
    <w:p w14:paraId="63DF8CBD" w14:textId="77777777" w:rsidR="0011398B" w:rsidRDefault="0011398B">
      <w:pPr>
        <w:pStyle w:val="Nadpis2"/>
      </w:pPr>
      <w:bookmarkStart w:id="27" w:name="_Toc21017192"/>
      <w:r>
        <w:t>Banky</w:t>
      </w:r>
      <w:bookmarkEnd w:id="25"/>
      <w:bookmarkEnd w:id="27"/>
    </w:p>
    <w:p w14:paraId="12272CFE" w14:textId="77777777" w:rsidR="0011398B" w:rsidRDefault="0011398B" w:rsidP="00D52861">
      <w:pPr>
        <w:spacing w:after="240"/>
      </w:pPr>
      <w:r>
        <w:tab/>
        <w:t>Na internetových stránkách bank lze nalézt především informace z finančních trhů, zejména údaje o devizových kurzech a úrokových měrách. Kromě těchto standardních informací však lze někdy nalézt i jiné zajímav</w:t>
      </w:r>
      <w:r w:rsidR="004241CF">
        <w:t>é</w:t>
      </w:r>
      <w:r>
        <w:t xml:space="preserve"> informace, například analýzy, výzkumné práce apod. Tyto doplňkové informace mohou být v rámci oceňování užitečné, ale jejich zařazování na stránky bank se často mění. Některé adresy: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977"/>
      </w:tblGrid>
      <w:tr w:rsidR="0011398B" w:rsidRPr="004241CF" w14:paraId="7740F8D8" w14:textId="77777777" w:rsidTr="00F43EB0">
        <w:trPr>
          <w:tblHeader/>
        </w:trPr>
        <w:tc>
          <w:tcPr>
            <w:tcW w:w="3614" w:type="dxa"/>
            <w:shd w:val="clear" w:color="auto" w:fill="D9D9D9"/>
          </w:tcPr>
          <w:p w14:paraId="03F5C932" w14:textId="77777777" w:rsidR="0011398B" w:rsidRPr="004241CF" w:rsidRDefault="0011398B">
            <w:pPr>
              <w:keepNext/>
              <w:spacing w:before="20" w:after="20"/>
              <w:rPr>
                <w:b/>
                <w:sz w:val="22"/>
                <w:szCs w:val="22"/>
              </w:rPr>
            </w:pPr>
            <w:r w:rsidRPr="004241CF">
              <w:rPr>
                <w:b/>
                <w:sz w:val="22"/>
                <w:szCs w:val="22"/>
              </w:rPr>
              <w:t>Banka</w:t>
            </w:r>
          </w:p>
        </w:tc>
        <w:tc>
          <w:tcPr>
            <w:tcW w:w="2977" w:type="dxa"/>
            <w:shd w:val="clear" w:color="auto" w:fill="D9D9D9"/>
          </w:tcPr>
          <w:p w14:paraId="07342A21" w14:textId="77777777" w:rsidR="0011398B" w:rsidRPr="004241CF" w:rsidRDefault="0011398B">
            <w:pPr>
              <w:keepNext/>
              <w:spacing w:before="20" w:after="20"/>
              <w:rPr>
                <w:b/>
                <w:sz w:val="22"/>
                <w:szCs w:val="22"/>
              </w:rPr>
            </w:pPr>
            <w:r w:rsidRPr="004241CF">
              <w:rPr>
                <w:b/>
                <w:sz w:val="22"/>
                <w:szCs w:val="22"/>
              </w:rPr>
              <w:t>Adresa</w:t>
            </w:r>
          </w:p>
        </w:tc>
      </w:tr>
      <w:tr w:rsidR="0011398B" w:rsidRPr="004241CF" w14:paraId="378A27B5" w14:textId="77777777">
        <w:tc>
          <w:tcPr>
            <w:tcW w:w="3614" w:type="dxa"/>
          </w:tcPr>
          <w:p w14:paraId="129773E7" w14:textId="77777777" w:rsidR="0011398B" w:rsidRPr="004241CF" w:rsidRDefault="0011398B">
            <w:pPr>
              <w:spacing w:before="20" w:after="20"/>
              <w:rPr>
                <w:sz w:val="22"/>
                <w:szCs w:val="22"/>
              </w:rPr>
            </w:pPr>
            <w:r w:rsidRPr="004241CF">
              <w:rPr>
                <w:sz w:val="22"/>
                <w:szCs w:val="22"/>
              </w:rPr>
              <w:t>Česká národní banka</w:t>
            </w:r>
          </w:p>
        </w:tc>
        <w:tc>
          <w:tcPr>
            <w:tcW w:w="2977" w:type="dxa"/>
          </w:tcPr>
          <w:p w14:paraId="57461B17" w14:textId="77777777" w:rsidR="0011398B" w:rsidRPr="004241CF" w:rsidRDefault="00F06337">
            <w:pPr>
              <w:spacing w:before="20" w:after="20"/>
              <w:rPr>
                <w:sz w:val="22"/>
                <w:szCs w:val="22"/>
              </w:rPr>
            </w:pPr>
            <w:hyperlink r:id="rId67" w:history="1">
              <w:r w:rsidR="001B5D5A" w:rsidRPr="004241CF">
                <w:rPr>
                  <w:rStyle w:val="Hypertextovodkaz"/>
                  <w:sz w:val="22"/>
                  <w:szCs w:val="22"/>
                </w:rPr>
                <w:t>www.cnb.cz</w:t>
              </w:r>
            </w:hyperlink>
            <w:r w:rsidR="001B5D5A" w:rsidRPr="004241CF">
              <w:rPr>
                <w:sz w:val="22"/>
                <w:szCs w:val="22"/>
              </w:rPr>
              <w:t xml:space="preserve"> </w:t>
            </w:r>
          </w:p>
        </w:tc>
      </w:tr>
      <w:tr w:rsidR="0011398B" w:rsidRPr="004241CF" w14:paraId="3A1D2570" w14:textId="77777777">
        <w:tc>
          <w:tcPr>
            <w:tcW w:w="3614" w:type="dxa"/>
          </w:tcPr>
          <w:p w14:paraId="4A22293D" w14:textId="77777777" w:rsidR="0011398B" w:rsidRPr="004241CF" w:rsidRDefault="0011398B">
            <w:pPr>
              <w:spacing w:before="20" w:after="20"/>
              <w:rPr>
                <w:sz w:val="22"/>
                <w:szCs w:val="22"/>
              </w:rPr>
            </w:pPr>
            <w:r w:rsidRPr="004241CF">
              <w:rPr>
                <w:sz w:val="22"/>
                <w:szCs w:val="22"/>
              </w:rPr>
              <w:t>Československá obchodní banka</w:t>
            </w:r>
          </w:p>
        </w:tc>
        <w:tc>
          <w:tcPr>
            <w:tcW w:w="2977" w:type="dxa"/>
          </w:tcPr>
          <w:p w14:paraId="1B94E4E0" w14:textId="77777777" w:rsidR="0011398B" w:rsidRPr="004241CF" w:rsidRDefault="00F06337">
            <w:pPr>
              <w:spacing w:before="20" w:after="20"/>
              <w:rPr>
                <w:sz w:val="22"/>
                <w:szCs w:val="22"/>
              </w:rPr>
            </w:pPr>
            <w:hyperlink r:id="rId68" w:history="1">
              <w:r w:rsidR="001B5D5A" w:rsidRPr="004241CF">
                <w:rPr>
                  <w:rStyle w:val="Hypertextovodkaz"/>
                  <w:sz w:val="22"/>
                  <w:szCs w:val="22"/>
                </w:rPr>
                <w:t>www.csob.cz</w:t>
              </w:r>
            </w:hyperlink>
            <w:r w:rsidR="001B5D5A" w:rsidRPr="004241CF">
              <w:rPr>
                <w:sz w:val="22"/>
                <w:szCs w:val="22"/>
              </w:rPr>
              <w:t xml:space="preserve"> </w:t>
            </w:r>
          </w:p>
        </w:tc>
      </w:tr>
      <w:tr w:rsidR="0011398B" w:rsidRPr="004241CF" w14:paraId="11EBA9ED" w14:textId="77777777">
        <w:tc>
          <w:tcPr>
            <w:tcW w:w="3614" w:type="dxa"/>
          </w:tcPr>
          <w:p w14:paraId="0B321F25" w14:textId="77777777" w:rsidR="0011398B" w:rsidRPr="004241CF" w:rsidRDefault="0011398B">
            <w:pPr>
              <w:spacing w:before="20" w:after="20"/>
              <w:rPr>
                <w:sz w:val="22"/>
                <w:szCs w:val="22"/>
              </w:rPr>
            </w:pPr>
            <w:r w:rsidRPr="004241CF">
              <w:rPr>
                <w:sz w:val="22"/>
                <w:szCs w:val="22"/>
              </w:rPr>
              <w:t>Česká spořitelna</w:t>
            </w:r>
          </w:p>
        </w:tc>
        <w:tc>
          <w:tcPr>
            <w:tcW w:w="2977" w:type="dxa"/>
          </w:tcPr>
          <w:p w14:paraId="1CE17FAC" w14:textId="77777777" w:rsidR="0011398B" w:rsidRPr="004241CF" w:rsidRDefault="00F06337">
            <w:pPr>
              <w:spacing w:before="20" w:after="20"/>
              <w:rPr>
                <w:sz w:val="22"/>
                <w:szCs w:val="22"/>
              </w:rPr>
            </w:pPr>
            <w:hyperlink r:id="rId69" w:history="1">
              <w:r w:rsidR="001B5D5A" w:rsidRPr="004241CF">
                <w:rPr>
                  <w:rStyle w:val="Hypertextovodkaz"/>
                  <w:sz w:val="22"/>
                  <w:szCs w:val="22"/>
                </w:rPr>
                <w:t>www.csas.cz</w:t>
              </w:r>
            </w:hyperlink>
            <w:r w:rsidR="001B5D5A" w:rsidRPr="004241CF">
              <w:rPr>
                <w:sz w:val="22"/>
                <w:szCs w:val="22"/>
              </w:rPr>
              <w:t xml:space="preserve"> </w:t>
            </w:r>
          </w:p>
        </w:tc>
      </w:tr>
      <w:tr w:rsidR="0011398B" w:rsidRPr="004241CF" w14:paraId="63BBAF7B" w14:textId="77777777">
        <w:tc>
          <w:tcPr>
            <w:tcW w:w="3614" w:type="dxa"/>
          </w:tcPr>
          <w:p w14:paraId="18E2A4AB" w14:textId="77777777" w:rsidR="0011398B" w:rsidRPr="004241CF" w:rsidRDefault="0011398B">
            <w:pPr>
              <w:spacing w:before="20" w:after="20"/>
              <w:rPr>
                <w:sz w:val="22"/>
                <w:szCs w:val="22"/>
              </w:rPr>
            </w:pPr>
            <w:r w:rsidRPr="004241CF">
              <w:rPr>
                <w:sz w:val="22"/>
                <w:szCs w:val="22"/>
              </w:rPr>
              <w:t>Komerční banka</w:t>
            </w:r>
          </w:p>
        </w:tc>
        <w:tc>
          <w:tcPr>
            <w:tcW w:w="2977" w:type="dxa"/>
          </w:tcPr>
          <w:p w14:paraId="49D3F71B" w14:textId="77777777" w:rsidR="0011398B" w:rsidRPr="004241CF" w:rsidRDefault="00F06337">
            <w:pPr>
              <w:spacing w:before="20" w:after="20"/>
              <w:rPr>
                <w:sz w:val="22"/>
                <w:szCs w:val="22"/>
              </w:rPr>
            </w:pPr>
            <w:hyperlink r:id="rId70" w:history="1">
              <w:r w:rsidR="009804CB" w:rsidRPr="009804CB">
                <w:rPr>
                  <w:rStyle w:val="Hypertextovodkaz"/>
                  <w:sz w:val="22"/>
                  <w:szCs w:val="22"/>
                </w:rPr>
                <w:t>www.kb.cz</w:t>
              </w:r>
            </w:hyperlink>
            <w:r w:rsidR="009804CB">
              <w:rPr>
                <w:sz w:val="22"/>
                <w:szCs w:val="22"/>
              </w:rPr>
              <w:t xml:space="preserve"> </w:t>
            </w:r>
          </w:p>
        </w:tc>
      </w:tr>
      <w:tr w:rsidR="0011398B" w:rsidRPr="004241CF" w14:paraId="1C3116FE" w14:textId="77777777">
        <w:tc>
          <w:tcPr>
            <w:tcW w:w="3614" w:type="dxa"/>
          </w:tcPr>
          <w:p w14:paraId="3247F85F" w14:textId="77777777" w:rsidR="0011398B" w:rsidRPr="004241CF" w:rsidRDefault="0011398B">
            <w:pPr>
              <w:spacing w:before="20" w:after="20"/>
              <w:rPr>
                <w:sz w:val="22"/>
                <w:szCs w:val="22"/>
              </w:rPr>
            </w:pPr>
            <w:r w:rsidRPr="004241CF">
              <w:rPr>
                <w:sz w:val="22"/>
                <w:szCs w:val="22"/>
              </w:rPr>
              <w:t>Česká exportní banka</w:t>
            </w:r>
          </w:p>
        </w:tc>
        <w:tc>
          <w:tcPr>
            <w:tcW w:w="2977" w:type="dxa"/>
          </w:tcPr>
          <w:p w14:paraId="0E102390" w14:textId="77777777" w:rsidR="0011398B" w:rsidRPr="004241CF" w:rsidRDefault="00F06337">
            <w:pPr>
              <w:spacing w:before="20" w:after="20"/>
              <w:rPr>
                <w:sz w:val="22"/>
                <w:szCs w:val="22"/>
              </w:rPr>
            </w:pPr>
            <w:hyperlink r:id="rId71" w:history="1">
              <w:r w:rsidR="001B5D5A" w:rsidRPr="004241CF">
                <w:rPr>
                  <w:rStyle w:val="Hypertextovodkaz"/>
                  <w:sz w:val="22"/>
                  <w:szCs w:val="22"/>
                </w:rPr>
                <w:t>www.ceb.cz</w:t>
              </w:r>
            </w:hyperlink>
            <w:r w:rsidR="001B5D5A" w:rsidRPr="004241CF">
              <w:rPr>
                <w:sz w:val="22"/>
                <w:szCs w:val="22"/>
              </w:rPr>
              <w:t xml:space="preserve"> </w:t>
            </w:r>
          </w:p>
        </w:tc>
      </w:tr>
      <w:tr w:rsidR="0011398B" w:rsidRPr="004241CF" w14:paraId="4BF7370A" w14:textId="77777777">
        <w:tc>
          <w:tcPr>
            <w:tcW w:w="3614" w:type="dxa"/>
          </w:tcPr>
          <w:p w14:paraId="224BD349" w14:textId="77777777" w:rsidR="0011398B" w:rsidRPr="004241CF" w:rsidRDefault="0011398B">
            <w:pPr>
              <w:spacing w:before="20" w:after="20"/>
              <w:rPr>
                <w:sz w:val="22"/>
                <w:szCs w:val="22"/>
              </w:rPr>
            </w:pPr>
            <w:proofErr w:type="spellStart"/>
            <w:r w:rsidRPr="004241CF">
              <w:rPr>
                <w:sz w:val="22"/>
                <w:szCs w:val="22"/>
              </w:rPr>
              <w:t>UniCredit</w:t>
            </w:r>
            <w:proofErr w:type="spellEnd"/>
            <w:r w:rsidRPr="004241CF">
              <w:rPr>
                <w:sz w:val="22"/>
                <w:szCs w:val="22"/>
              </w:rPr>
              <w:t xml:space="preserve"> Bank</w:t>
            </w:r>
          </w:p>
        </w:tc>
        <w:tc>
          <w:tcPr>
            <w:tcW w:w="2977" w:type="dxa"/>
          </w:tcPr>
          <w:p w14:paraId="51F55629" w14:textId="77777777" w:rsidR="0011398B" w:rsidRPr="004241CF" w:rsidRDefault="00F06337">
            <w:pPr>
              <w:pStyle w:val="Zhlav"/>
              <w:tabs>
                <w:tab w:val="clear" w:pos="4536"/>
                <w:tab w:val="clear" w:pos="9072"/>
              </w:tabs>
              <w:spacing w:before="20" w:after="20"/>
              <w:rPr>
                <w:sz w:val="22"/>
                <w:szCs w:val="22"/>
              </w:rPr>
            </w:pPr>
            <w:hyperlink r:id="rId72" w:history="1">
              <w:r w:rsidR="001B5D5A" w:rsidRPr="004241CF">
                <w:rPr>
                  <w:rStyle w:val="Hypertextovodkaz"/>
                  <w:sz w:val="22"/>
                  <w:szCs w:val="22"/>
                </w:rPr>
                <w:t>www.unicreditbank.cz</w:t>
              </w:r>
            </w:hyperlink>
            <w:r w:rsidR="001B5D5A" w:rsidRPr="004241CF">
              <w:rPr>
                <w:sz w:val="22"/>
                <w:szCs w:val="22"/>
              </w:rPr>
              <w:t xml:space="preserve"> </w:t>
            </w:r>
          </w:p>
        </w:tc>
      </w:tr>
    </w:tbl>
    <w:p w14:paraId="660753CC" w14:textId="77777777" w:rsidR="0011398B" w:rsidRDefault="00007E35" w:rsidP="00007E35">
      <w:pPr>
        <w:spacing w:before="120" w:after="120"/>
      </w:pPr>
      <w:bookmarkStart w:id="28" w:name="_Toc481407206"/>
      <w:r>
        <w:t xml:space="preserve">Některá data o bankách a dalších finančních institucích jsou na stránkách </w:t>
      </w:r>
      <w:r w:rsidRPr="00007E35">
        <w:rPr>
          <w:b/>
        </w:rPr>
        <w:t>ČNB</w:t>
      </w:r>
      <w:r>
        <w:t>:</w:t>
      </w:r>
    </w:p>
    <w:p w14:paraId="422698CB" w14:textId="77777777" w:rsidR="00007E35" w:rsidRDefault="00F06337" w:rsidP="00007E35">
      <w:pPr>
        <w:spacing w:before="0" w:after="0"/>
        <w:rPr>
          <w:b/>
          <w:bCs/>
        </w:rPr>
      </w:pPr>
      <w:hyperlink r:id="rId73" w:history="1">
        <w:r w:rsidR="00007E35" w:rsidRPr="00163A77">
          <w:rPr>
            <w:rStyle w:val="Hypertextovodkaz"/>
          </w:rPr>
          <w:t>www.cnb.cz</w:t>
        </w:r>
      </w:hyperlink>
      <w:r w:rsidR="00007E35">
        <w:t xml:space="preserve"> </w:t>
      </w:r>
      <w:r w:rsidR="00007E35">
        <w:sym w:font="Symbol" w:char="F0AE"/>
      </w:r>
      <w:r w:rsidR="00007E35">
        <w:t xml:space="preserve"> Statistika </w:t>
      </w:r>
      <w:r w:rsidR="00007E35">
        <w:sym w:font="Symbol" w:char="F0AE"/>
      </w:r>
      <w:r w:rsidR="00007E35">
        <w:t xml:space="preserve"> </w:t>
      </w:r>
      <w:r w:rsidR="00007E35" w:rsidRPr="00007E35">
        <w:rPr>
          <w:b/>
        </w:rPr>
        <w:t>ARAD systém časových řad</w:t>
      </w:r>
      <w:r w:rsidR="00007E35">
        <w:t xml:space="preserve"> </w:t>
      </w:r>
      <w:r w:rsidR="00007E35">
        <w:sym w:font="Symbol" w:char="F0AE"/>
      </w:r>
      <w:r w:rsidR="00007E35">
        <w:t xml:space="preserve"> Práci s databází začněte zde </w:t>
      </w:r>
      <w:r w:rsidR="00007E35">
        <w:sym w:font="Symbol" w:char="F0AE"/>
      </w:r>
      <w:r w:rsidR="00007E35">
        <w:t xml:space="preserve"> </w:t>
      </w:r>
      <w:r w:rsidR="00007E35" w:rsidRPr="0035004F">
        <w:rPr>
          <w:b/>
          <w:bCs/>
        </w:rPr>
        <w:t>Základní ukazatele o finančním trhu</w:t>
      </w:r>
    </w:p>
    <w:p w14:paraId="5DC07BDC" w14:textId="77777777" w:rsidR="007F00B5" w:rsidRDefault="007F00B5" w:rsidP="00007E35">
      <w:pPr>
        <w:spacing w:before="0" w:after="0"/>
      </w:pPr>
    </w:p>
    <w:p w14:paraId="3C5C9824" w14:textId="77777777" w:rsidR="0011398B" w:rsidRDefault="0011398B">
      <w:pPr>
        <w:pStyle w:val="Nadpis2"/>
      </w:pPr>
      <w:bookmarkStart w:id="29" w:name="_Toc21017193"/>
      <w:r>
        <w:t>Finance.cz</w:t>
      </w:r>
      <w:bookmarkEnd w:id="28"/>
      <w:bookmarkEnd w:id="29"/>
    </w:p>
    <w:p w14:paraId="47456229" w14:textId="77777777" w:rsidR="0011398B" w:rsidRDefault="00F06337" w:rsidP="00D52861">
      <w:pPr>
        <w:keepNext/>
        <w:jc w:val="center"/>
        <w:rPr>
          <w:b/>
        </w:rPr>
      </w:pPr>
      <w:hyperlink r:id="rId74" w:history="1">
        <w:r w:rsidR="00D77B17" w:rsidRPr="00A57CE7">
          <w:rPr>
            <w:rStyle w:val="Hypertextovodkaz"/>
            <w:b/>
          </w:rPr>
          <w:t>www.finance.cz</w:t>
        </w:r>
      </w:hyperlink>
      <w:r w:rsidR="00D77B17">
        <w:rPr>
          <w:b/>
        </w:rPr>
        <w:t xml:space="preserve"> </w:t>
      </w:r>
    </w:p>
    <w:p w14:paraId="4BD3AADE" w14:textId="77777777" w:rsidR="0011398B" w:rsidRDefault="0011398B">
      <w:r>
        <w:tab/>
        <w:t xml:space="preserve">Jedná se o stránku integrující informace z finanční sféry. Jsou zde nabízeny především zprávy, poradenství, zákony, ale i další informace podle </w:t>
      </w:r>
      <w:proofErr w:type="spellStart"/>
      <w:r>
        <w:t>tématických</w:t>
      </w:r>
      <w:proofErr w:type="spellEnd"/>
      <w:r>
        <w:t xml:space="preserve"> skupin: bankovnictví, pojišťovnictví, kapitálový trh, financování bydlení, penzijní připojištění, leasing. Dále jsou zde některé národohospodářské ukazatele.</w:t>
      </w:r>
    </w:p>
    <w:p w14:paraId="124ED6AD" w14:textId="77777777" w:rsidR="0011398B" w:rsidRDefault="0011398B">
      <w:pPr>
        <w:pStyle w:val="Nadpis1"/>
      </w:pPr>
      <w:bookmarkStart w:id="30" w:name="_Toc21017194"/>
      <w:r>
        <w:t>Informace z tisku</w:t>
      </w:r>
      <w:bookmarkEnd w:id="30"/>
    </w:p>
    <w:p w14:paraId="758E5E05" w14:textId="77777777" w:rsidR="0011398B" w:rsidRDefault="0011398B">
      <w:pPr>
        <w:spacing w:after="0"/>
      </w:pPr>
      <w:r>
        <w:tab/>
        <w:t>V rámci oceňování podniku lze informace z tisku využívat především k hledání informací o oceňovaném podniku nebo jeho odvětví, k soustavnému sledování odvětví, na které se daný odhadce specializuje apod.</w:t>
      </w:r>
    </w:p>
    <w:p w14:paraId="71B9E857" w14:textId="77777777" w:rsidR="0011398B" w:rsidRDefault="0011398B" w:rsidP="00EC2537">
      <w:pPr>
        <w:keepNext/>
        <w:numPr>
          <w:ilvl w:val="0"/>
          <w:numId w:val="57"/>
        </w:numPr>
        <w:spacing w:after="0"/>
        <w:ind w:left="357" w:hanging="357"/>
      </w:pPr>
      <w:proofErr w:type="spellStart"/>
      <w:r>
        <w:rPr>
          <w:b/>
        </w:rPr>
        <w:t>Patria</w:t>
      </w:r>
      <w:proofErr w:type="spellEnd"/>
      <w:r>
        <w:rPr>
          <w:b/>
        </w:rPr>
        <w:t xml:space="preserve"> Finance, a.s. </w:t>
      </w:r>
      <w:r>
        <w:t xml:space="preserve">- </w:t>
      </w:r>
      <w:hyperlink r:id="rId75" w:history="1">
        <w:r>
          <w:rPr>
            <w:rStyle w:val="Hypertextovodkaz"/>
          </w:rPr>
          <w:t>www.patria.cz</w:t>
        </w:r>
      </w:hyperlink>
    </w:p>
    <w:p w14:paraId="04133BA2" w14:textId="77777777" w:rsidR="0011398B" w:rsidRDefault="0011398B">
      <w:pPr>
        <w:keepNext/>
        <w:spacing w:before="0" w:after="0"/>
        <w:ind w:left="425"/>
      </w:pPr>
      <w:r>
        <w:t>Vyhledávání v tisku za poslední dny, po bezplatné registraci lze zasílat na e-mail (sekce Zpravodajství).</w:t>
      </w:r>
    </w:p>
    <w:p w14:paraId="70E36A39" w14:textId="77777777" w:rsidR="0011398B" w:rsidRDefault="0011398B" w:rsidP="009B4650">
      <w:pPr>
        <w:numPr>
          <w:ilvl w:val="0"/>
          <w:numId w:val="15"/>
        </w:numPr>
        <w:spacing w:after="0"/>
        <w:ind w:left="357" w:hanging="357"/>
      </w:pPr>
      <w:r>
        <w:rPr>
          <w:b/>
        </w:rPr>
        <w:t>Ekonomický a zpravodajský server Hospodářských novin</w:t>
      </w:r>
      <w:r>
        <w:t xml:space="preserve"> - </w:t>
      </w:r>
      <w:hyperlink r:id="rId76" w:history="1">
        <w:r>
          <w:rPr>
            <w:rStyle w:val="Hypertextovodkaz"/>
          </w:rPr>
          <w:t>www.ihned.cz</w:t>
        </w:r>
      </w:hyperlink>
    </w:p>
    <w:p w14:paraId="5F6F0BA2" w14:textId="77777777" w:rsidR="00EB15AC" w:rsidRDefault="0011398B">
      <w:pPr>
        <w:spacing w:before="0"/>
        <w:ind w:left="425"/>
      </w:pPr>
      <w:r>
        <w:t xml:space="preserve">Ekonomické zpravodajství, některé články z tisku vydávaného vydavatelstvím </w:t>
      </w:r>
      <w:proofErr w:type="spellStart"/>
      <w:r>
        <w:t>Economia</w:t>
      </w:r>
      <w:proofErr w:type="spellEnd"/>
      <w:r w:rsidR="0001515A">
        <w:t>,</w:t>
      </w:r>
      <w:r>
        <w:t xml:space="preserve"> </w:t>
      </w:r>
      <w:r w:rsidR="0001515A">
        <w:t>lze přepnout i na časopis Ekonom</w:t>
      </w:r>
      <w:r w:rsidR="00EB15AC">
        <w:t>.</w:t>
      </w:r>
    </w:p>
    <w:p w14:paraId="421E3AAA" w14:textId="77777777" w:rsidR="0011398B" w:rsidRDefault="000A13CE" w:rsidP="00EB15AC">
      <w:pPr>
        <w:numPr>
          <w:ilvl w:val="0"/>
          <w:numId w:val="15"/>
        </w:numPr>
        <w:spacing w:before="0" w:after="0"/>
        <w:ind w:left="357" w:hanging="357"/>
      </w:pPr>
      <w:r w:rsidRPr="001C659F">
        <w:rPr>
          <w:b/>
        </w:rPr>
        <w:t>Obchodní věstník</w:t>
      </w:r>
      <w:r w:rsidR="00EB15AC">
        <w:t xml:space="preserve"> – </w:t>
      </w:r>
      <w:hyperlink r:id="rId77" w:history="1">
        <w:r w:rsidR="006A7E01" w:rsidRPr="006A7E01">
          <w:rPr>
            <w:rStyle w:val="Hypertextovodkaz"/>
          </w:rPr>
          <w:t>ov.ihned.cz</w:t>
        </w:r>
      </w:hyperlink>
      <w:r w:rsidR="00EB15AC">
        <w:t>:</w:t>
      </w:r>
      <w:r w:rsidR="0011398B">
        <w:t xml:space="preserve"> </w:t>
      </w:r>
      <w:r w:rsidR="00EB15AC">
        <w:t xml:space="preserve">jeden z produktů vydavatelství </w:t>
      </w:r>
      <w:proofErr w:type="spellStart"/>
      <w:r w:rsidR="00EB15AC">
        <w:t>Ekonomia</w:t>
      </w:r>
      <w:proofErr w:type="spellEnd"/>
      <w:r w:rsidR="0011398B">
        <w:t>.</w:t>
      </w:r>
      <w:r w:rsidR="00AA165E">
        <w:t xml:space="preserve"> V Obchodním věstníku lze hledat např. účetní závěrky</w:t>
      </w:r>
      <w:r w:rsidR="001C659F">
        <w:t xml:space="preserve"> a události</w:t>
      </w:r>
      <w:r w:rsidR="00AA165E">
        <w:t>, které byly ve věstníku uveřejněny.</w:t>
      </w:r>
      <w:r w:rsidR="00EB15AC">
        <w:t xml:space="preserve"> Velká část hledání je zpoplatněna, ale část je možné provádět i zdarma.</w:t>
      </w:r>
      <w:r w:rsidR="007F274A">
        <w:t xml:space="preserve"> </w:t>
      </w:r>
      <w:r w:rsidR="007F274A" w:rsidRPr="00885207">
        <w:rPr>
          <w:b/>
        </w:rPr>
        <w:t>Vyhledávání zdarma</w:t>
      </w:r>
      <w:r w:rsidR="007F274A">
        <w:t xml:space="preserve"> je nyní také na adrese </w:t>
      </w:r>
      <w:hyperlink r:id="rId78" w:history="1">
        <w:r w:rsidR="007F274A" w:rsidRPr="007F274A">
          <w:rPr>
            <w:rStyle w:val="Hypertextovodkaz"/>
          </w:rPr>
          <w:t>ov.gov.cz</w:t>
        </w:r>
      </w:hyperlink>
      <w:r w:rsidR="007F274A">
        <w:t>.</w:t>
      </w:r>
    </w:p>
    <w:p w14:paraId="1CBD6C6B" w14:textId="77777777" w:rsidR="00DC42B4" w:rsidRDefault="00DC42B4" w:rsidP="007F274A">
      <w:pPr>
        <w:spacing w:before="0" w:after="0"/>
        <w:ind w:left="425"/>
      </w:pPr>
    </w:p>
    <w:p w14:paraId="29F5047D" w14:textId="77777777" w:rsidR="0011398B" w:rsidRDefault="0011398B">
      <w:pPr>
        <w:pStyle w:val="Nadpis1"/>
      </w:pPr>
      <w:bookmarkStart w:id="31" w:name="_Toc21017195"/>
      <w:r>
        <w:t>Zákony</w:t>
      </w:r>
      <w:bookmarkEnd w:id="31"/>
    </w:p>
    <w:p w14:paraId="37B9EB0E" w14:textId="77777777" w:rsidR="0011398B" w:rsidRDefault="0011398B">
      <w:pPr>
        <w:pStyle w:val="Nadpis2"/>
      </w:pPr>
      <w:bookmarkStart w:id="32" w:name="_Toc21017196"/>
      <w:r>
        <w:t>Zákony ve schvalovacím řízení</w:t>
      </w:r>
      <w:bookmarkEnd w:id="32"/>
    </w:p>
    <w:p w14:paraId="727B420A" w14:textId="77777777" w:rsidR="0011398B" w:rsidRDefault="0011398B">
      <w:pPr>
        <w:jc w:val="left"/>
        <w:rPr>
          <w:b/>
        </w:rPr>
      </w:pPr>
      <w:bookmarkStart w:id="33" w:name="_Toc481407201"/>
      <w:r>
        <w:rPr>
          <w:b/>
        </w:rPr>
        <w:t xml:space="preserve">Poslanecká sněmovna parlamentu - </w:t>
      </w:r>
      <w:hyperlink r:id="rId79" w:history="1">
        <w:r w:rsidRPr="001570DE">
          <w:rPr>
            <w:rStyle w:val="Hypertextovodkaz"/>
            <w:b/>
          </w:rPr>
          <w:t>www.psp.cz</w:t>
        </w:r>
      </w:hyperlink>
      <w:r w:rsidR="001570DE">
        <w:rPr>
          <w:b/>
        </w:rPr>
        <w:t xml:space="preserve">  </w:t>
      </w:r>
    </w:p>
    <w:p w14:paraId="7DA15E2F" w14:textId="77777777" w:rsidR="0011398B" w:rsidRDefault="0011398B">
      <w:pPr>
        <w:spacing w:after="0"/>
      </w:pPr>
      <w:r>
        <w:tab/>
        <w:t xml:space="preserve">Na této stránce lze kromě jiných informací sledovat postup projednávání nových zákonů a dalších předpisů a jejich obsah. </w:t>
      </w:r>
      <w:r>
        <w:rPr>
          <w:b/>
        </w:rPr>
        <w:t>Postup</w:t>
      </w:r>
      <w:r>
        <w:t>:</w:t>
      </w:r>
    </w:p>
    <w:p w14:paraId="32A72849" w14:textId="77777777" w:rsidR="0011398B" w:rsidRDefault="0011398B" w:rsidP="0011398B">
      <w:pPr>
        <w:numPr>
          <w:ilvl w:val="0"/>
          <w:numId w:val="6"/>
        </w:numPr>
        <w:spacing w:after="0"/>
        <w:ind w:left="357" w:hanging="357"/>
      </w:pPr>
      <w:r>
        <w:t xml:space="preserve">Volíme postupně odkazy: </w:t>
      </w:r>
      <w:r w:rsidR="00A940D3" w:rsidRPr="00A940D3">
        <w:rPr>
          <w:b/>
        </w:rPr>
        <w:t>Jednání a d</w:t>
      </w:r>
      <w:r w:rsidRPr="00A940D3">
        <w:rPr>
          <w:b/>
        </w:rPr>
        <w:t>okumenty</w:t>
      </w:r>
      <w:r>
        <w:rPr>
          <w:b/>
        </w:rPr>
        <w:t xml:space="preserve"> - Sněmovní tisky</w:t>
      </w:r>
      <w:r w:rsidR="001570DE">
        <w:t xml:space="preserve"> – </w:t>
      </w:r>
      <w:r w:rsidR="000D3896">
        <w:t xml:space="preserve">případně </w:t>
      </w:r>
      <w:r w:rsidR="001570DE">
        <w:t>zvolit typ (např. návrhy zákonů)</w:t>
      </w:r>
      <w:r w:rsidR="00A940D3">
        <w:t xml:space="preserve">, zadat </w:t>
      </w:r>
      <w:r w:rsidR="000D3896">
        <w:t>nabízená vyhledávací kritéria</w:t>
      </w:r>
      <w:r w:rsidR="00A940D3">
        <w:t xml:space="preserve"> a spustit hledání</w:t>
      </w:r>
      <w:r w:rsidR="009804CB">
        <w:t>. (V horní části obrazovky je vidět cesta k právě zobrazené stránce</w:t>
      </w:r>
      <w:r w:rsidR="000D3896">
        <w:t>)</w:t>
      </w:r>
      <w:r w:rsidR="009804CB">
        <w:t>.</w:t>
      </w:r>
    </w:p>
    <w:p w14:paraId="51C1520F" w14:textId="77777777" w:rsidR="0011398B" w:rsidRDefault="0011398B" w:rsidP="0011398B">
      <w:pPr>
        <w:numPr>
          <w:ilvl w:val="0"/>
          <w:numId w:val="6"/>
        </w:numPr>
        <w:spacing w:after="40"/>
      </w:pPr>
      <w:r>
        <w:t xml:space="preserve">Zobrazí se </w:t>
      </w:r>
      <w:r>
        <w:rPr>
          <w:b/>
        </w:rPr>
        <w:t>tabulka</w:t>
      </w:r>
      <w:r>
        <w:t xml:space="preserve"> se seznamem tisků</w:t>
      </w:r>
      <w:r w:rsidR="001570DE">
        <w:t>. V horní části lze zadat jako omezující kritéria</w:t>
      </w:r>
      <w:r>
        <w:t xml:space="preserve"> </w:t>
      </w:r>
      <w:r w:rsidR="001570DE">
        <w:t>název (celý nebo jen jeho část) nebo číslo hledaného tisku</w:t>
      </w:r>
      <w:r>
        <w:t>. V</w:t>
      </w:r>
      <w:r w:rsidR="001570DE">
        <w:t xml:space="preserve"> tabulce </w:t>
      </w:r>
      <w:r>
        <w:t xml:space="preserve">lze nalézt tyto hypertextové odkazy: </w:t>
      </w:r>
    </w:p>
    <w:p w14:paraId="0075E59D" w14:textId="77777777" w:rsidR="0011398B" w:rsidRDefault="0011398B" w:rsidP="001741E1">
      <w:pPr>
        <w:numPr>
          <w:ilvl w:val="0"/>
          <w:numId w:val="49"/>
        </w:numPr>
        <w:spacing w:before="60" w:after="0"/>
        <w:rPr>
          <w:sz w:val="22"/>
          <w:szCs w:val="22"/>
        </w:rPr>
      </w:pPr>
      <w:r>
        <w:rPr>
          <w:sz w:val="22"/>
          <w:szCs w:val="22"/>
        </w:rPr>
        <w:t xml:space="preserve">Sloupec </w:t>
      </w:r>
      <w:r>
        <w:rPr>
          <w:b/>
          <w:sz w:val="22"/>
          <w:szCs w:val="22"/>
        </w:rPr>
        <w:t>Číslo</w:t>
      </w:r>
      <w:r>
        <w:rPr>
          <w:sz w:val="22"/>
          <w:szCs w:val="22"/>
        </w:rPr>
        <w:t>: odkaz na podrobnější komentář k průběhu projednávání dokumentu.</w:t>
      </w:r>
    </w:p>
    <w:p w14:paraId="45F67B8C" w14:textId="77777777" w:rsidR="0011398B" w:rsidRDefault="0011398B" w:rsidP="001741E1">
      <w:pPr>
        <w:numPr>
          <w:ilvl w:val="0"/>
          <w:numId w:val="49"/>
        </w:numPr>
        <w:spacing w:before="60" w:after="0"/>
        <w:rPr>
          <w:sz w:val="22"/>
          <w:szCs w:val="22"/>
        </w:rPr>
      </w:pPr>
      <w:r>
        <w:rPr>
          <w:sz w:val="22"/>
          <w:szCs w:val="22"/>
        </w:rPr>
        <w:t xml:space="preserve">Sloupec </w:t>
      </w:r>
      <w:r>
        <w:rPr>
          <w:b/>
          <w:sz w:val="22"/>
          <w:szCs w:val="22"/>
        </w:rPr>
        <w:t>Krátký název</w:t>
      </w:r>
      <w:r>
        <w:rPr>
          <w:sz w:val="22"/>
          <w:szCs w:val="22"/>
        </w:rPr>
        <w:t xml:space="preserve">: zobrazí se vlastní text dokumentu. Dokument pak lze stáhnout a uložit jako soubor </w:t>
      </w:r>
      <w:proofErr w:type="spellStart"/>
      <w:r w:rsidR="00124447">
        <w:rPr>
          <w:sz w:val="22"/>
          <w:szCs w:val="22"/>
        </w:rPr>
        <w:t>pdf</w:t>
      </w:r>
      <w:proofErr w:type="spellEnd"/>
      <w:r w:rsidR="00124447">
        <w:rPr>
          <w:sz w:val="22"/>
          <w:szCs w:val="22"/>
        </w:rPr>
        <w:t xml:space="preserve"> nebo Word</w:t>
      </w:r>
      <w:r>
        <w:rPr>
          <w:sz w:val="22"/>
          <w:szCs w:val="22"/>
        </w:rPr>
        <w:t xml:space="preserve">. </w:t>
      </w:r>
    </w:p>
    <w:p w14:paraId="1BEE7697" w14:textId="77777777" w:rsidR="0011398B" w:rsidRDefault="0011398B" w:rsidP="001741E1">
      <w:pPr>
        <w:numPr>
          <w:ilvl w:val="0"/>
          <w:numId w:val="49"/>
        </w:numPr>
        <w:spacing w:before="60"/>
        <w:rPr>
          <w:sz w:val="22"/>
          <w:szCs w:val="22"/>
        </w:rPr>
      </w:pPr>
      <w:r>
        <w:rPr>
          <w:sz w:val="22"/>
          <w:szCs w:val="22"/>
        </w:rPr>
        <w:t xml:space="preserve">Sloupec </w:t>
      </w:r>
      <w:r>
        <w:rPr>
          <w:b/>
          <w:sz w:val="22"/>
          <w:szCs w:val="22"/>
        </w:rPr>
        <w:t>Stav projednávání</w:t>
      </w:r>
      <w:r>
        <w:rPr>
          <w:sz w:val="22"/>
          <w:szCs w:val="22"/>
        </w:rPr>
        <w:t>: pokud byl dokument již publikován ve sbírce zákonů, je zde odkaz na místo, kde lze nalézt výsledný text publikovaného dokumentu. Pokud se dokument ještě projednává, je zde odkaz na program schůze, kde se má projednávat.</w:t>
      </w:r>
    </w:p>
    <w:p w14:paraId="26483DCC" w14:textId="77777777" w:rsidR="0011398B" w:rsidRDefault="0011398B">
      <w:pPr>
        <w:pStyle w:val="Nadpis2"/>
      </w:pPr>
      <w:bookmarkStart w:id="34" w:name="_Toc21017197"/>
      <w:bookmarkEnd w:id="33"/>
      <w:r>
        <w:t>Sbírka zákonů</w:t>
      </w:r>
      <w:bookmarkEnd w:id="34"/>
    </w:p>
    <w:p w14:paraId="3C7784C4" w14:textId="77777777" w:rsidR="0011398B" w:rsidRDefault="0011398B">
      <w:pPr>
        <w:keepNext/>
        <w:jc w:val="left"/>
        <w:rPr>
          <w:b/>
        </w:rPr>
      </w:pPr>
      <w:r>
        <w:rPr>
          <w:b/>
        </w:rPr>
        <w:t xml:space="preserve">Ministerstvo spravedlnosti - </w:t>
      </w:r>
      <w:hyperlink r:id="rId80" w:history="1">
        <w:r w:rsidR="001570DE" w:rsidRPr="00A57CE7">
          <w:rPr>
            <w:rStyle w:val="Hypertextovodkaz"/>
            <w:b/>
          </w:rPr>
          <w:t>www.mvcr.cz</w:t>
        </w:r>
      </w:hyperlink>
      <w:r w:rsidR="001570DE">
        <w:rPr>
          <w:b/>
        </w:rPr>
        <w:t xml:space="preserve"> </w:t>
      </w:r>
    </w:p>
    <w:p w14:paraId="502D1BE2" w14:textId="77777777" w:rsidR="0011398B" w:rsidRDefault="0011398B">
      <w:pPr>
        <w:spacing w:after="0"/>
      </w:pPr>
      <w:r>
        <w:tab/>
        <w:t xml:space="preserve">Na stránky Ministerstva vnitra je zařazeno bezplatné vyhledávání ve Sbírce zákonů. Na Sbírku zákonů se dostaneme přes odkaz </w:t>
      </w:r>
      <w:r w:rsidR="00113680">
        <w:t>Legislat</w:t>
      </w:r>
      <w:r w:rsidR="00113680">
        <w:rPr>
          <w:szCs w:val="24"/>
        </w:rPr>
        <w:t xml:space="preserve">iva </w:t>
      </w:r>
      <w:r w:rsidR="00113680">
        <w:rPr>
          <w:szCs w:val="24"/>
        </w:rPr>
        <w:sym w:font="Symbol" w:char="F0AE"/>
      </w:r>
      <w:r w:rsidR="00113680">
        <w:rPr>
          <w:szCs w:val="24"/>
        </w:rPr>
        <w:t xml:space="preserve"> </w:t>
      </w:r>
      <w:r>
        <w:t>Sbírka zákonů z hlavní stránky ministerstva</w:t>
      </w:r>
      <w:r>
        <w:rPr>
          <w:szCs w:val="24"/>
        </w:rPr>
        <w:t>. Jedná s</w:t>
      </w:r>
      <w:r>
        <w:t xml:space="preserve">e o </w:t>
      </w:r>
      <w:r>
        <w:rPr>
          <w:b/>
        </w:rPr>
        <w:t>stejnopis Sbírky zákonů</w:t>
      </w:r>
      <w:r>
        <w:t>.</w:t>
      </w:r>
      <w:r w:rsidR="005115A7">
        <w:t xml:space="preserve"> Dnes je možné hledat ve Sbírce i pomocí textu nebo čísla zákonu, ale výsledkem je</w:t>
      </w:r>
      <w:r w:rsidR="0006230D">
        <w:t xml:space="preserve"> stejnopis</w:t>
      </w:r>
      <w:r w:rsidR="005115A7">
        <w:t xml:space="preserve"> původní částk</w:t>
      </w:r>
      <w:r w:rsidR="0006230D">
        <w:t>y</w:t>
      </w:r>
      <w:r w:rsidR="005115A7">
        <w:t xml:space="preserve"> Sbírky</w:t>
      </w:r>
      <w:r w:rsidR="0006230D">
        <w:t xml:space="preserve"> (v </w:t>
      </w:r>
      <w:proofErr w:type="spellStart"/>
      <w:r w:rsidR="0006230D">
        <w:t>pdf</w:t>
      </w:r>
      <w:proofErr w:type="spellEnd"/>
      <w:r w:rsidR="0006230D">
        <w:t>)</w:t>
      </w:r>
      <w:r w:rsidR="005115A7">
        <w:t xml:space="preserve">, ve které byl </w:t>
      </w:r>
      <w:r w:rsidR="0006230D">
        <w:t xml:space="preserve">daný </w:t>
      </w:r>
      <w:r w:rsidR="005115A7">
        <w:t>zákon uveřejněn, a nikoli plné aktualizované znění daného zákona.</w:t>
      </w:r>
    </w:p>
    <w:p w14:paraId="6D938E48" w14:textId="77777777" w:rsidR="0011398B" w:rsidRDefault="0011398B">
      <w:pPr>
        <w:spacing w:before="120" w:after="240"/>
      </w:pPr>
      <w:r>
        <w:tab/>
      </w:r>
      <w:r>
        <w:rPr>
          <w:b/>
        </w:rPr>
        <w:t>Poznámka</w:t>
      </w:r>
      <w:r>
        <w:t xml:space="preserve">: zákony lze získat i na adrese </w:t>
      </w:r>
      <w:hyperlink r:id="rId81" w:history="1">
        <w:r w:rsidR="001570DE" w:rsidRPr="00A57CE7">
          <w:rPr>
            <w:rStyle w:val="Hypertextovodkaz"/>
            <w:b/>
          </w:rPr>
          <w:t>www.sbirka.cz</w:t>
        </w:r>
      </w:hyperlink>
      <w:r>
        <w:t>. Plné texty zákonů jsou zde však zdarma jen za poslední 4 týdny, zatímco archiv je placený.</w:t>
      </w:r>
    </w:p>
    <w:p w14:paraId="50C6508C" w14:textId="77777777" w:rsidR="000D3896" w:rsidRDefault="000D3896" w:rsidP="000D3896">
      <w:pPr>
        <w:pStyle w:val="Nadpis2"/>
      </w:pPr>
      <w:bookmarkStart w:id="35" w:name="_Toc21017198"/>
      <w:r>
        <w:t>Zákony pro lidi</w:t>
      </w:r>
      <w:bookmarkEnd w:id="35"/>
    </w:p>
    <w:p w14:paraId="630CF661" w14:textId="77777777" w:rsidR="000D3896" w:rsidRPr="000D3896" w:rsidRDefault="00F06337" w:rsidP="000D3896">
      <w:pPr>
        <w:jc w:val="center"/>
        <w:rPr>
          <w:rStyle w:val="Hypertextovodkaz"/>
          <w:b/>
        </w:rPr>
      </w:pPr>
      <w:hyperlink r:id="rId82" w:history="1">
        <w:r w:rsidR="000D3896">
          <w:rPr>
            <w:rStyle w:val="Hypertextovodkaz"/>
            <w:b/>
          </w:rPr>
          <w:t>www.zakonyprolidi.cz</w:t>
        </w:r>
      </w:hyperlink>
    </w:p>
    <w:p w14:paraId="0354DA2F" w14:textId="77777777" w:rsidR="000D3896" w:rsidRDefault="00C4498F" w:rsidP="000D3896">
      <w:r>
        <w:tab/>
        <w:t xml:space="preserve">Výhodou této adresy zejména je, že zde lze vyhledávat zákony podle </w:t>
      </w:r>
      <w:r w:rsidRPr="00C4498F">
        <w:rPr>
          <w:b/>
        </w:rPr>
        <w:t>strukturovaného seznamu tematických oblastí</w:t>
      </w:r>
      <w:r w:rsidR="00753258">
        <w:t xml:space="preserve"> a jsou zde informace k </w:t>
      </w:r>
      <w:r w:rsidR="00753258" w:rsidRPr="00753258">
        <w:rPr>
          <w:b/>
        </w:rPr>
        <w:t>předchozím zněním předpisů</w:t>
      </w:r>
      <w:r w:rsidR="00753258">
        <w:t>. Jde o velmi vhodnou stránku pro hledání zákonů zdarma, která se poslední dobou i dále rozvíjí.</w:t>
      </w:r>
    </w:p>
    <w:p w14:paraId="6942E29C" w14:textId="77777777" w:rsidR="0011398B" w:rsidRDefault="0011398B">
      <w:pPr>
        <w:pStyle w:val="Nadpis1"/>
      </w:pPr>
      <w:bookmarkStart w:id="36" w:name="_Toc21017199"/>
      <w:r>
        <w:t>Další adresy s finanční tématikou</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3188"/>
      </w:tblGrid>
      <w:tr w:rsidR="0011398B" w14:paraId="2EA148F0" w14:textId="77777777" w:rsidTr="009C66CC">
        <w:tc>
          <w:tcPr>
            <w:tcW w:w="6024" w:type="dxa"/>
            <w:shd w:val="clear" w:color="auto" w:fill="D9D9D9"/>
          </w:tcPr>
          <w:p w14:paraId="45FC7AF4" w14:textId="77777777" w:rsidR="0011398B" w:rsidRDefault="0011398B" w:rsidP="00100C88">
            <w:pPr>
              <w:keepNext/>
              <w:spacing w:before="60" w:after="60"/>
              <w:rPr>
                <w:b/>
              </w:rPr>
            </w:pPr>
            <w:r>
              <w:rPr>
                <w:b/>
              </w:rPr>
              <w:t>Subjekt</w:t>
            </w:r>
          </w:p>
        </w:tc>
        <w:tc>
          <w:tcPr>
            <w:tcW w:w="3188" w:type="dxa"/>
            <w:shd w:val="clear" w:color="auto" w:fill="D9D9D9"/>
          </w:tcPr>
          <w:p w14:paraId="0205ABED" w14:textId="77777777" w:rsidR="0011398B" w:rsidRDefault="0011398B" w:rsidP="00100C88">
            <w:pPr>
              <w:keepNext/>
              <w:spacing w:before="60" w:after="60"/>
              <w:rPr>
                <w:b/>
              </w:rPr>
            </w:pPr>
            <w:r>
              <w:rPr>
                <w:b/>
              </w:rPr>
              <w:t>Adresa</w:t>
            </w:r>
          </w:p>
        </w:tc>
      </w:tr>
      <w:tr w:rsidR="0011398B" w14:paraId="35513804" w14:textId="77777777">
        <w:tc>
          <w:tcPr>
            <w:tcW w:w="6024" w:type="dxa"/>
          </w:tcPr>
          <w:p w14:paraId="7C77EE9C" w14:textId="77777777" w:rsidR="0011398B" w:rsidRDefault="0011398B" w:rsidP="00100C88">
            <w:pPr>
              <w:keepNext/>
              <w:spacing w:before="60" w:after="60"/>
            </w:pPr>
            <w:r>
              <w:t>Komora daňových poradců</w:t>
            </w:r>
          </w:p>
        </w:tc>
        <w:tc>
          <w:tcPr>
            <w:tcW w:w="3188" w:type="dxa"/>
          </w:tcPr>
          <w:p w14:paraId="2009DC32" w14:textId="77777777" w:rsidR="0011398B" w:rsidRDefault="00F06337" w:rsidP="00100C88">
            <w:pPr>
              <w:pStyle w:val="Zhlav"/>
              <w:keepNext/>
              <w:tabs>
                <w:tab w:val="clear" w:pos="4536"/>
                <w:tab w:val="clear" w:pos="9072"/>
              </w:tabs>
              <w:spacing w:before="60" w:after="60"/>
            </w:pPr>
            <w:hyperlink r:id="rId83" w:history="1">
              <w:r w:rsidR="001570DE" w:rsidRPr="00A57CE7">
                <w:rPr>
                  <w:rStyle w:val="Hypertextovodkaz"/>
                </w:rPr>
                <w:t>www.kdpcr.cz</w:t>
              </w:r>
            </w:hyperlink>
            <w:r w:rsidR="001570DE">
              <w:t xml:space="preserve"> </w:t>
            </w:r>
          </w:p>
        </w:tc>
      </w:tr>
      <w:tr w:rsidR="0011398B" w14:paraId="6705372D" w14:textId="77777777">
        <w:tc>
          <w:tcPr>
            <w:tcW w:w="6024" w:type="dxa"/>
          </w:tcPr>
          <w:p w14:paraId="07DEC0BB" w14:textId="77777777" w:rsidR="0011398B" w:rsidRDefault="0011398B" w:rsidP="00100C88">
            <w:pPr>
              <w:keepNext/>
              <w:spacing w:before="60" w:after="60"/>
            </w:pPr>
            <w:r>
              <w:t>Svaz účetních</w:t>
            </w:r>
          </w:p>
        </w:tc>
        <w:tc>
          <w:tcPr>
            <w:tcW w:w="3188" w:type="dxa"/>
          </w:tcPr>
          <w:p w14:paraId="07948028" w14:textId="77777777" w:rsidR="0011398B" w:rsidRDefault="00F06337" w:rsidP="00100C88">
            <w:pPr>
              <w:keepNext/>
              <w:spacing w:before="60" w:after="60"/>
            </w:pPr>
            <w:hyperlink r:id="rId84" w:history="1">
              <w:r w:rsidR="001570DE" w:rsidRPr="00A57CE7">
                <w:rPr>
                  <w:rStyle w:val="Hypertextovodkaz"/>
                </w:rPr>
                <w:t>www.ucetni.cz</w:t>
              </w:r>
            </w:hyperlink>
            <w:r w:rsidR="001570DE">
              <w:t xml:space="preserve"> </w:t>
            </w:r>
          </w:p>
        </w:tc>
      </w:tr>
      <w:tr w:rsidR="0011398B" w14:paraId="1B9063A2" w14:textId="77777777">
        <w:tc>
          <w:tcPr>
            <w:tcW w:w="6024" w:type="dxa"/>
          </w:tcPr>
          <w:p w14:paraId="4E229F79" w14:textId="77777777" w:rsidR="0011398B" w:rsidRDefault="0011398B" w:rsidP="00100C88">
            <w:pPr>
              <w:keepNext/>
              <w:spacing w:before="60" w:after="60"/>
            </w:pPr>
            <w:r>
              <w:t>Úřad pro ochranu hospodářské soutěže</w:t>
            </w:r>
          </w:p>
        </w:tc>
        <w:tc>
          <w:tcPr>
            <w:tcW w:w="3188" w:type="dxa"/>
          </w:tcPr>
          <w:p w14:paraId="214CD4E7" w14:textId="77777777" w:rsidR="0011398B" w:rsidRDefault="00F06337" w:rsidP="00100C88">
            <w:pPr>
              <w:keepNext/>
              <w:spacing w:before="60" w:after="60"/>
            </w:pPr>
            <w:hyperlink r:id="rId85" w:history="1">
              <w:r w:rsidR="0011398B" w:rsidRPr="001570DE">
                <w:rPr>
                  <w:rStyle w:val="Hypertextovodkaz"/>
                </w:rPr>
                <w:t>www.compet.cz</w:t>
              </w:r>
            </w:hyperlink>
            <w:r w:rsidR="001570DE">
              <w:t xml:space="preserve"> </w:t>
            </w:r>
            <w:r w:rsidR="0011398B">
              <w:t xml:space="preserve"> </w:t>
            </w:r>
          </w:p>
        </w:tc>
      </w:tr>
    </w:tbl>
    <w:p w14:paraId="0D4AFCCB" w14:textId="77777777" w:rsidR="0040760C" w:rsidRDefault="0040760C" w:rsidP="007F00B5">
      <w:pPr>
        <w:spacing w:before="0" w:after="0" w:line="240" w:lineRule="exact"/>
      </w:pPr>
    </w:p>
    <w:p w14:paraId="10D0C167" w14:textId="77777777" w:rsidR="0011398B" w:rsidRDefault="0011398B">
      <w:pPr>
        <w:pStyle w:val="Nadpis1"/>
      </w:pPr>
      <w:bookmarkStart w:id="37" w:name="_Toc21017200"/>
      <w:r>
        <w:t>Pomocné informace k majetkovému ocenění</w:t>
      </w:r>
      <w:bookmarkEnd w:id="37"/>
    </w:p>
    <w:p w14:paraId="33985519" w14:textId="77777777" w:rsidR="0011398B" w:rsidRDefault="0011398B">
      <w:pPr>
        <w:pStyle w:val="Nadpis2"/>
      </w:pPr>
      <w:bookmarkStart w:id="38" w:name="_Toc21017201"/>
      <w:r>
        <w:t>Cenové mapy pro oceňování pozemků</w:t>
      </w:r>
      <w:bookmarkEnd w:id="38"/>
    </w:p>
    <w:p w14:paraId="76058143" w14:textId="77777777" w:rsidR="0011398B" w:rsidRDefault="0011398B">
      <w:pPr>
        <w:spacing w:before="120" w:after="120"/>
        <w:rPr>
          <w:b/>
        </w:rPr>
      </w:pPr>
      <w:r>
        <w:rPr>
          <w:b/>
        </w:rPr>
        <w:t xml:space="preserve">Server </w:t>
      </w:r>
      <w:hyperlink r:id="rId86" w:history="1">
        <w:r w:rsidRPr="0004549F">
          <w:rPr>
            <w:rStyle w:val="Hypertextovodkaz"/>
            <w:b/>
          </w:rPr>
          <w:t>www.cenovemapy.cz</w:t>
        </w:r>
      </w:hyperlink>
    </w:p>
    <w:p w14:paraId="4C3CD7BB" w14:textId="4BFF1475" w:rsidR="0011398B" w:rsidRPr="006537D6" w:rsidRDefault="0011398B">
      <w:pPr>
        <w:spacing w:before="0" w:after="0"/>
      </w:pPr>
      <w:r w:rsidRPr="006537D6">
        <w:t>Vel</w:t>
      </w:r>
      <w:r>
        <w:t>mi užitečná stránka vytvořená spolupracovníky znaleckého ústavu KOPPREA. Soustřeďuje odkazy na již vytvořené a na internetu umístěné cenové mapy, územní plány a obsahuje i další informace týkající se oceňování nemovitostí, především pozemků.</w:t>
      </w:r>
      <w:r w:rsidR="0052783A">
        <w:t xml:space="preserve"> </w:t>
      </w:r>
    </w:p>
    <w:p w14:paraId="552D0C74" w14:textId="77777777" w:rsidR="0011398B" w:rsidRPr="00106A50" w:rsidRDefault="0011398B" w:rsidP="0094239B">
      <w:pPr>
        <w:keepNext/>
        <w:spacing w:before="200" w:after="0"/>
      </w:pPr>
      <w:r>
        <w:rPr>
          <w:b/>
        </w:rPr>
        <w:t>Cenová mapa Prahy</w:t>
      </w:r>
      <w:r w:rsidR="00106A50">
        <w:rPr>
          <w:b/>
        </w:rPr>
        <w:t xml:space="preserve"> </w:t>
      </w:r>
      <w:r w:rsidR="00106A50" w:rsidRPr="00106A50">
        <w:t>– postup:</w:t>
      </w:r>
    </w:p>
    <w:p w14:paraId="3C43B115" w14:textId="55A0380E" w:rsidR="0011398B" w:rsidRDefault="00090B9D" w:rsidP="0094239B">
      <w:pPr>
        <w:numPr>
          <w:ilvl w:val="0"/>
          <w:numId w:val="18"/>
        </w:numPr>
        <w:spacing w:before="40" w:after="80"/>
        <w:ind w:left="357" w:hanging="357"/>
      </w:pPr>
      <w:r>
        <w:t>Portál</w:t>
      </w:r>
      <w:r w:rsidR="0011398B">
        <w:t xml:space="preserve"> hl. m. Prahy </w:t>
      </w:r>
      <w:r w:rsidR="00826141">
        <w:t xml:space="preserve">- </w:t>
      </w:r>
      <w:hyperlink r:id="rId87" w:history="1">
        <w:r w:rsidR="00826141" w:rsidRPr="00B873D3">
          <w:rPr>
            <w:rStyle w:val="Hypertextovodkaz"/>
          </w:rPr>
          <w:t>https://app.iprpraha.cz/apl/app/cenova-mapa/</w:t>
        </w:r>
      </w:hyperlink>
      <w:r w:rsidR="00826141">
        <w:t xml:space="preserve"> </w:t>
      </w:r>
    </w:p>
    <w:p w14:paraId="2784C152" w14:textId="4F5B7CE5" w:rsidR="0011398B" w:rsidRDefault="00826141" w:rsidP="0094239B">
      <w:pPr>
        <w:numPr>
          <w:ilvl w:val="0"/>
          <w:numId w:val="18"/>
        </w:numPr>
        <w:spacing w:before="0" w:after="80"/>
        <w:ind w:left="357" w:hanging="357"/>
      </w:pPr>
      <w:bookmarkStart w:id="39" w:name="_Hlk88672766"/>
      <w:r>
        <w:t>V</w:t>
      </w:r>
      <w:r w:rsidR="007637D1">
        <w:t> </w:t>
      </w:r>
      <w:r>
        <w:t>ok</w:t>
      </w:r>
      <w:r w:rsidR="007637D1">
        <w:t xml:space="preserve">énku pro zadání </w:t>
      </w:r>
      <w:r>
        <w:t>vyhledáv</w:t>
      </w:r>
      <w:r w:rsidR="007637D1">
        <w:t>acího dotazu</w:t>
      </w:r>
      <w:r w:rsidR="0011398B">
        <w:t>:</w:t>
      </w:r>
    </w:p>
    <w:bookmarkEnd w:id="39"/>
    <w:p w14:paraId="2AF93F6E" w14:textId="690E623D" w:rsidR="0011398B" w:rsidRPr="00106A50" w:rsidRDefault="007637D1" w:rsidP="001741E1">
      <w:pPr>
        <w:numPr>
          <w:ilvl w:val="0"/>
          <w:numId w:val="29"/>
        </w:numPr>
        <w:spacing w:before="60" w:after="0"/>
        <w:ind w:left="714" w:hanging="357"/>
        <w:rPr>
          <w:sz w:val="22"/>
          <w:szCs w:val="22"/>
        </w:rPr>
      </w:pPr>
      <w:r>
        <w:rPr>
          <w:sz w:val="22"/>
          <w:szCs w:val="22"/>
        </w:rPr>
        <w:t>l</w:t>
      </w:r>
      <w:r w:rsidR="0011398B" w:rsidRPr="00106A50">
        <w:rPr>
          <w:sz w:val="22"/>
          <w:szCs w:val="22"/>
        </w:rPr>
        <w:t>ze zadat adresu nebo číslo parcely</w:t>
      </w:r>
      <w:r>
        <w:rPr>
          <w:sz w:val="22"/>
          <w:szCs w:val="22"/>
        </w:rPr>
        <w:t>,</w:t>
      </w:r>
    </w:p>
    <w:p w14:paraId="0B53CD82" w14:textId="73F65E9A" w:rsidR="00826141" w:rsidRPr="00106A50" w:rsidRDefault="007637D1" w:rsidP="00826141">
      <w:pPr>
        <w:numPr>
          <w:ilvl w:val="0"/>
          <w:numId w:val="29"/>
        </w:numPr>
        <w:spacing w:before="60" w:after="0"/>
        <w:ind w:left="714" w:hanging="357"/>
        <w:rPr>
          <w:sz w:val="22"/>
          <w:szCs w:val="22"/>
        </w:rPr>
      </w:pPr>
      <w:r>
        <w:rPr>
          <w:sz w:val="22"/>
          <w:szCs w:val="22"/>
        </w:rPr>
        <w:t>l</w:t>
      </w:r>
      <w:r w:rsidR="00826141">
        <w:rPr>
          <w:sz w:val="22"/>
          <w:szCs w:val="22"/>
        </w:rPr>
        <w:t>ze zadat rok pro vyhledání starší cenové mapy</w:t>
      </w:r>
      <w:r>
        <w:rPr>
          <w:sz w:val="22"/>
          <w:szCs w:val="22"/>
        </w:rPr>
        <w:t>,</w:t>
      </w:r>
    </w:p>
    <w:p w14:paraId="6409E24C" w14:textId="1C610CF0" w:rsidR="00826141" w:rsidRDefault="007637D1" w:rsidP="00826141">
      <w:pPr>
        <w:numPr>
          <w:ilvl w:val="0"/>
          <w:numId w:val="29"/>
        </w:numPr>
        <w:spacing w:before="60" w:after="60"/>
        <w:ind w:left="714" w:hanging="357"/>
        <w:rPr>
          <w:sz w:val="22"/>
          <w:szCs w:val="22"/>
        </w:rPr>
      </w:pPr>
      <w:r>
        <w:rPr>
          <w:sz w:val="22"/>
          <w:szCs w:val="22"/>
        </w:rPr>
        <w:t>ze záložky</w:t>
      </w:r>
      <w:r w:rsidR="00826141">
        <w:rPr>
          <w:sz w:val="22"/>
          <w:szCs w:val="22"/>
        </w:rPr>
        <w:t xml:space="preserve"> </w:t>
      </w:r>
      <w:r>
        <w:rPr>
          <w:sz w:val="22"/>
          <w:szCs w:val="22"/>
        </w:rPr>
        <w:t xml:space="preserve">Mapové podklady </w:t>
      </w:r>
      <w:r w:rsidR="00826141">
        <w:rPr>
          <w:sz w:val="22"/>
          <w:szCs w:val="22"/>
        </w:rPr>
        <w:t xml:space="preserve">lze změnit </w:t>
      </w:r>
      <w:r>
        <w:rPr>
          <w:sz w:val="22"/>
          <w:szCs w:val="22"/>
        </w:rPr>
        <w:t>mapu</w:t>
      </w:r>
      <w:r w:rsidR="00826141">
        <w:rPr>
          <w:sz w:val="22"/>
          <w:szCs w:val="22"/>
        </w:rPr>
        <w:t xml:space="preserve"> (základní, fotografická, územní plán)</w:t>
      </w:r>
      <w:r>
        <w:rPr>
          <w:sz w:val="22"/>
          <w:szCs w:val="22"/>
        </w:rPr>
        <w:t>.</w:t>
      </w:r>
    </w:p>
    <w:p w14:paraId="1EB2A9C3" w14:textId="782ED547" w:rsidR="007637D1" w:rsidRDefault="007637D1" w:rsidP="007637D1">
      <w:pPr>
        <w:numPr>
          <w:ilvl w:val="0"/>
          <w:numId w:val="18"/>
        </w:numPr>
        <w:spacing w:before="0" w:after="80"/>
        <w:ind w:left="357" w:hanging="357"/>
      </w:pPr>
      <w:r>
        <w:t>Přímo v mapě</w:t>
      </w:r>
      <w:r>
        <w:t>:</w:t>
      </w:r>
    </w:p>
    <w:p w14:paraId="3703343B" w14:textId="77777777" w:rsidR="0011398B" w:rsidRDefault="0011398B" w:rsidP="001741E1">
      <w:pPr>
        <w:numPr>
          <w:ilvl w:val="0"/>
          <w:numId w:val="29"/>
        </w:numPr>
        <w:spacing w:before="60" w:after="0"/>
        <w:ind w:left="714" w:hanging="357"/>
        <w:rPr>
          <w:sz w:val="22"/>
          <w:szCs w:val="22"/>
        </w:rPr>
      </w:pPr>
      <w:r w:rsidRPr="00106A50">
        <w:rPr>
          <w:sz w:val="22"/>
          <w:szCs w:val="22"/>
        </w:rPr>
        <w:t>Myší je možné na mapě označit místo, které se má zvětšit.</w:t>
      </w:r>
    </w:p>
    <w:p w14:paraId="1165633D" w14:textId="77777777" w:rsidR="00106A50" w:rsidRPr="00AC6D89" w:rsidRDefault="00AC6D89" w:rsidP="001741E1">
      <w:pPr>
        <w:numPr>
          <w:ilvl w:val="0"/>
          <w:numId w:val="29"/>
        </w:numPr>
        <w:spacing w:before="60" w:after="60"/>
        <w:ind w:left="714" w:hanging="357"/>
        <w:rPr>
          <w:sz w:val="22"/>
          <w:szCs w:val="22"/>
        </w:rPr>
      </w:pPr>
      <w:r>
        <w:rPr>
          <w:sz w:val="22"/>
          <w:szCs w:val="22"/>
        </w:rPr>
        <w:t xml:space="preserve">Po klepnutí pravým tlačítkem myši na zvolenou parcelu je možné přímo zvolit nahlížení do katastru nebo </w:t>
      </w:r>
      <w:proofErr w:type="spellStart"/>
      <w:r>
        <w:rPr>
          <w:sz w:val="22"/>
          <w:szCs w:val="22"/>
        </w:rPr>
        <w:t>georeport</w:t>
      </w:r>
      <w:proofErr w:type="spellEnd"/>
      <w:r>
        <w:rPr>
          <w:sz w:val="22"/>
          <w:szCs w:val="22"/>
        </w:rPr>
        <w:t xml:space="preserve"> pro danou parcelu</w:t>
      </w:r>
      <w:r w:rsidR="0011398B" w:rsidRPr="00106A50">
        <w:rPr>
          <w:sz w:val="22"/>
          <w:szCs w:val="22"/>
        </w:rPr>
        <w:t>.</w:t>
      </w:r>
    </w:p>
    <w:p w14:paraId="799CD78D" w14:textId="77777777" w:rsidR="00CB124C" w:rsidRPr="0094239B" w:rsidRDefault="00100C88" w:rsidP="0094239B">
      <w:pPr>
        <w:spacing w:before="200" w:after="60"/>
      </w:pPr>
      <w:r w:rsidRPr="00100C88">
        <w:rPr>
          <w:b/>
        </w:rPr>
        <w:t xml:space="preserve">Ministerstvo financí ČR </w:t>
      </w:r>
      <w:hyperlink r:id="rId88" w:history="1">
        <w:r w:rsidRPr="00100C88">
          <w:rPr>
            <w:rStyle w:val="Hypertextovodkaz"/>
            <w:b/>
          </w:rPr>
          <w:t>http://www.mfcr.cz</w:t>
        </w:r>
      </w:hyperlink>
      <w:r w:rsidR="0094239B">
        <w:t>:</w:t>
      </w:r>
    </w:p>
    <w:p w14:paraId="11062580" w14:textId="77777777" w:rsidR="0094239B" w:rsidRDefault="0094239B" w:rsidP="0094239B">
      <w:pPr>
        <w:numPr>
          <w:ilvl w:val="0"/>
          <w:numId w:val="18"/>
        </w:numPr>
        <w:spacing w:before="0" w:after="0"/>
        <w:ind w:left="357" w:hanging="357"/>
      </w:pPr>
      <w:r>
        <w:t>Veřejný sektor (hlavní menu) – sekce Oceňování majetku:</w:t>
      </w:r>
    </w:p>
    <w:p w14:paraId="33D95AEB" w14:textId="77777777" w:rsidR="0094239B" w:rsidRDefault="0094239B" w:rsidP="001741E1">
      <w:pPr>
        <w:numPr>
          <w:ilvl w:val="0"/>
          <w:numId w:val="29"/>
        </w:numPr>
        <w:spacing w:before="60" w:after="0"/>
        <w:ind w:left="714" w:hanging="357"/>
        <w:rPr>
          <w:sz w:val="22"/>
          <w:szCs w:val="22"/>
        </w:rPr>
      </w:pPr>
      <w:r>
        <w:rPr>
          <w:sz w:val="22"/>
          <w:szCs w:val="22"/>
        </w:rPr>
        <w:t>Právní rámce – zákony a vyhlášky o oceňování</w:t>
      </w:r>
    </w:p>
    <w:p w14:paraId="3481C4C9" w14:textId="77777777" w:rsidR="0094239B" w:rsidRPr="00106A50" w:rsidRDefault="0094239B" w:rsidP="001741E1">
      <w:pPr>
        <w:numPr>
          <w:ilvl w:val="0"/>
          <w:numId w:val="29"/>
        </w:numPr>
        <w:spacing w:before="60" w:after="0"/>
        <w:ind w:left="714" w:hanging="357"/>
        <w:rPr>
          <w:sz w:val="22"/>
          <w:szCs w:val="22"/>
        </w:rPr>
      </w:pPr>
      <w:r>
        <w:rPr>
          <w:sz w:val="22"/>
          <w:szCs w:val="22"/>
        </w:rPr>
        <w:t>Přehled cenových map – seznam existujících cenový</w:t>
      </w:r>
      <w:r w:rsidR="00041EA6">
        <w:rPr>
          <w:sz w:val="22"/>
          <w:szCs w:val="22"/>
        </w:rPr>
        <w:t>ch</w:t>
      </w:r>
      <w:r>
        <w:rPr>
          <w:sz w:val="22"/>
          <w:szCs w:val="22"/>
        </w:rPr>
        <w:t xml:space="preserve"> map (ale nikoli on-line přístup)</w:t>
      </w:r>
    </w:p>
    <w:p w14:paraId="71671D92" w14:textId="77777777" w:rsidR="0011398B" w:rsidRDefault="0011398B">
      <w:pPr>
        <w:pStyle w:val="Nadpis2"/>
      </w:pPr>
      <w:bookmarkStart w:id="40" w:name="_Toc21017202"/>
      <w:r>
        <w:t>Katastr nemovitostí</w:t>
      </w:r>
      <w:bookmarkEnd w:id="40"/>
    </w:p>
    <w:p w14:paraId="1BE65FFB" w14:textId="77777777" w:rsidR="0011398B" w:rsidRPr="00C674C3" w:rsidRDefault="00F06337">
      <w:pPr>
        <w:spacing w:after="0"/>
        <w:jc w:val="center"/>
        <w:rPr>
          <w:b/>
        </w:rPr>
      </w:pPr>
      <w:hyperlink r:id="rId89" w:history="1">
        <w:r w:rsidR="00DA07BF" w:rsidRPr="00A57CE7">
          <w:rPr>
            <w:rStyle w:val="Hypertextovodkaz"/>
            <w:b/>
          </w:rPr>
          <w:t>www</w:t>
        </w:r>
        <w:r w:rsidR="00DA07BF" w:rsidRPr="00A57CE7">
          <w:rPr>
            <w:rStyle w:val="Hypertextovodkaz"/>
            <w:b/>
          </w:rPr>
          <w:t>.</w:t>
        </w:r>
        <w:r w:rsidR="00DA07BF" w:rsidRPr="00A57CE7">
          <w:rPr>
            <w:rStyle w:val="Hypertextovodkaz"/>
            <w:b/>
          </w:rPr>
          <w:t>cuzk.cz</w:t>
        </w:r>
      </w:hyperlink>
      <w:r w:rsidR="00DA07BF">
        <w:rPr>
          <w:b/>
        </w:rPr>
        <w:t xml:space="preserve"> </w:t>
      </w:r>
    </w:p>
    <w:p w14:paraId="6FFCD00F" w14:textId="77777777" w:rsidR="0011398B" w:rsidRDefault="0011398B">
      <w:pPr>
        <w:spacing w:after="0"/>
      </w:pPr>
      <w:r>
        <w:t>Možnost zdarma pro libovolného uživatele vyhledat některé údaje z katastru nemovitostí.</w:t>
      </w:r>
    </w:p>
    <w:p w14:paraId="50C6D246" w14:textId="77777777" w:rsidR="0011398B" w:rsidRDefault="0011398B">
      <w:pPr>
        <w:tabs>
          <w:tab w:val="left" w:pos="426"/>
          <w:tab w:val="left" w:pos="993"/>
        </w:tabs>
        <w:spacing w:after="0"/>
      </w:pPr>
      <w:r>
        <w:t xml:space="preserve">→ Odkaz </w:t>
      </w:r>
      <w:r w:rsidR="00B54AE3">
        <w:t>„</w:t>
      </w:r>
      <w:r w:rsidR="00B54AE3" w:rsidRPr="00B54AE3">
        <w:rPr>
          <w:b/>
        </w:rPr>
        <w:t>Poskytování údajů z KN</w:t>
      </w:r>
      <w:r w:rsidR="00B54AE3">
        <w:t xml:space="preserve">“ (v horní části obrazovky) → </w:t>
      </w:r>
      <w:r>
        <w:t>„</w:t>
      </w:r>
      <w:r w:rsidRPr="00C674C3">
        <w:rPr>
          <w:b/>
        </w:rPr>
        <w:t>Nahlížení do katastru</w:t>
      </w:r>
      <w:r>
        <w:t>“</w:t>
      </w:r>
      <w:r w:rsidR="00B54AE3">
        <w:t xml:space="preserve">, případně přímý odkaz </w:t>
      </w:r>
      <w:hyperlink r:id="rId90" w:history="1">
        <w:r w:rsidR="00B54AE3" w:rsidRPr="00B54AE3">
          <w:rPr>
            <w:rStyle w:val="Hypertextovodkaz"/>
          </w:rPr>
          <w:t>nahlize</w:t>
        </w:r>
        <w:r w:rsidR="00B54AE3" w:rsidRPr="00B54AE3">
          <w:rPr>
            <w:rStyle w:val="Hypertextovodkaz"/>
          </w:rPr>
          <w:t>n</w:t>
        </w:r>
        <w:r w:rsidR="00B54AE3" w:rsidRPr="00B54AE3">
          <w:rPr>
            <w:rStyle w:val="Hypertextovodkaz"/>
          </w:rPr>
          <w:t>idok</w:t>
        </w:r>
        <w:r w:rsidR="00B54AE3">
          <w:rPr>
            <w:rStyle w:val="Hypertextovodkaz"/>
          </w:rPr>
          <w:t>n</w:t>
        </w:r>
        <w:r w:rsidR="00B54AE3" w:rsidRPr="00B54AE3">
          <w:rPr>
            <w:rStyle w:val="Hypertextovodkaz"/>
          </w:rPr>
          <w:t>.cuzk.cz</w:t>
        </w:r>
      </w:hyperlink>
      <w:r>
        <w:t>:</w:t>
      </w:r>
    </w:p>
    <w:p w14:paraId="767DA6F6" w14:textId="77777777" w:rsidR="0011398B" w:rsidRDefault="0011398B" w:rsidP="00A615A0">
      <w:pPr>
        <w:tabs>
          <w:tab w:val="left" w:pos="426"/>
          <w:tab w:val="left" w:pos="993"/>
        </w:tabs>
        <w:spacing w:before="60" w:after="0"/>
      </w:pPr>
      <w:r>
        <w:tab/>
        <w:t xml:space="preserve">→ Zadat </w:t>
      </w:r>
      <w:r w:rsidRPr="00C674C3">
        <w:rPr>
          <w:b/>
        </w:rPr>
        <w:t>parcelu</w:t>
      </w:r>
      <w:r w:rsidR="00A615A0">
        <w:rPr>
          <w:b/>
        </w:rPr>
        <w:t>,</w:t>
      </w:r>
      <w:r>
        <w:t xml:space="preserve"> </w:t>
      </w:r>
      <w:r w:rsidR="00A615A0">
        <w:rPr>
          <w:b/>
        </w:rPr>
        <w:t>stavbu</w:t>
      </w:r>
      <w:r>
        <w:t xml:space="preserve"> </w:t>
      </w:r>
      <w:r w:rsidR="00A615A0">
        <w:t xml:space="preserve">nebo </w:t>
      </w:r>
      <w:r w:rsidR="00A615A0" w:rsidRPr="00A615A0">
        <w:rPr>
          <w:b/>
        </w:rPr>
        <w:t>jednotku</w:t>
      </w:r>
      <w:r w:rsidR="00A615A0">
        <w:t xml:space="preserve"> </w:t>
      </w:r>
      <w:r>
        <w:t>a vyhledat vybrané údaje evidované v katastru.</w:t>
      </w:r>
      <w:r w:rsidR="00DA07BF">
        <w:t xml:space="preserve"> Po vyhledání je možno zadat volbu Zobrazení na mapě.</w:t>
      </w:r>
    </w:p>
    <w:p w14:paraId="4D7B1BE9" w14:textId="77777777" w:rsidR="0011398B" w:rsidRDefault="0011398B" w:rsidP="00106A50">
      <w:pPr>
        <w:tabs>
          <w:tab w:val="left" w:pos="426"/>
          <w:tab w:val="left" w:pos="993"/>
        </w:tabs>
        <w:spacing w:before="60" w:after="120"/>
      </w:pPr>
      <w:r>
        <w:tab/>
        <w:t>→ Případně lze vyhledat průběh řízení u Katastrálního úřadu</w:t>
      </w:r>
    </w:p>
    <w:p w14:paraId="06EA8CE5" w14:textId="77777777" w:rsidR="0011398B" w:rsidRDefault="0011398B">
      <w:pPr>
        <w:pStyle w:val="Nadpis2"/>
      </w:pPr>
      <w:bookmarkStart w:id="41" w:name="_Toc21017203"/>
      <w:r>
        <w:t>Úřad průmyslového vlastnictví</w:t>
      </w:r>
      <w:bookmarkEnd w:id="41"/>
    </w:p>
    <w:p w14:paraId="6F2BD919" w14:textId="77777777" w:rsidR="0011398B" w:rsidRDefault="00F06337">
      <w:pPr>
        <w:keepNext/>
        <w:jc w:val="center"/>
        <w:rPr>
          <w:b/>
        </w:rPr>
      </w:pPr>
      <w:hyperlink r:id="rId91" w:history="1">
        <w:r w:rsidR="00DA07BF" w:rsidRPr="00A57CE7">
          <w:rPr>
            <w:rStyle w:val="Hypertextovodkaz"/>
            <w:b/>
          </w:rPr>
          <w:t>www</w:t>
        </w:r>
        <w:r w:rsidR="00DA07BF" w:rsidRPr="00A57CE7">
          <w:rPr>
            <w:rStyle w:val="Hypertextovodkaz"/>
            <w:b/>
          </w:rPr>
          <w:t>.</w:t>
        </w:r>
        <w:r w:rsidR="00DA07BF" w:rsidRPr="00A57CE7">
          <w:rPr>
            <w:rStyle w:val="Hypertextovodkaz"/>
            <w:b/>
          </w:rPr>
          <w:t>upv.cz</w:t>
        </w:r>
      </w:hyperlink>
      <w:r w:rsidR="00DA07BF">
        <w:rPr>
          <w:b/>
        </w:rPr>
        <w:t xml:space="preserve"> </w:t>
      </w:r>
    </w:p>
    <w:p w14:paraId="00347EDC" w14:textId="77777777" w:rsidR="0011398B" w:rsidRDefault="0011398B" w:rsidP="00106A50">
      <w:pPr>
        <w:spacing w:after="60"/>
      </w:pPr>
      <w:r>
        <w:tab/>
        <w:t>Úřad průmyslového vlastnictví poskytuje na svých stránkách řadu informací, které mohou být užitečné, střetne-li se odhadce při oceňování s duševním vlastnictvím. Jedná se především o tyto informace:</w:t>
      </w:r>
    </w:p>
    <w:p w14:paraId="78F36B40" w14:textId="77777777" w:rsidR="0011398B" w:rsidRDefault="0011398B" w:rsidP="009B4650">
      <w:pPr>
        <w:numPr>
          <w:ilvl w:val="0"/>
          <w:numId w:val="19"/>
        </w:numPr>
        <w:spacing w:before="40" w:after="0"/>
        <w:ind w:left="714" w:hanging="357"/>
      </w:pPr>
      <w:r>
        <w:t>Systémy třídění duševního vlastnictví</w:t>
      </w:r>
    </w:p>
    <w:p w14:paraId="2D667256" w14:textId="77777777" w:rsidR="0011398B" w:rsidRDefault="0011398B" w:rsidP="009B4650">
      <w:pPr>
        <w:numPr>
          <w:ilvl w:val="0"/>
          <w:numId w:val="19"/>
        </w:numPr>
        <w:spacing w:before="40" w:after="0"/>
        <w:ind w:left="714" w:hanging="357"/>
      </w:pPr>
      <w:r>
        <w:t>Přehled zákonů týkajících se duševního vlastnictví v plném znění,</w:t>
      </w:r>
    </w:p>
    <w:p w14:paraId="4E3D0750" w14:textId="77777777" w:rsidR="0011398B" w:rsidRDefault="0011398B" w:rsidP="009B4650">
      <w:pPr>
        <w:numPr>
          <w:ilvl w:val="0"/>
          <w:numId w:val="19"/>
        </w:numPr>
        <w:spacing w:before="40" w:after="0"/>
        <w:ind w:left="714" w:hanging="357"/>
      </w:pPr>
      <w:r>
        <w:t>Databáze registrovaných práv duševního vlastnictví:</w:t>
      </w:r>
    </w:p>
    <w:p w14:paraId="164E5923" w14:textId="77777777" w:rsidR="00ED06F5" w:rsidRDefault="00ED06F5" w:rsidP="009B4650">
      <w:pPr>
        <w:numPr>
          <w:ilvl w:val="0"/>
          <w:numId w:val="20"/>
        </w:numPr>
        <w:tabs>
          <w:tab w:val="clear" w:pos="567"/>
          <w:tab w:val="num" w:pos="1276"/>
        </w:tabs>
        <w:spacing w:before="40" w:after="0"/>
        <w:ind w:left="1276"/>
        <w:rPr>
          <w:sz w:val="22"/>
          <w:szCs w:val="22"/>
        </w:rPr>
      </w:pPr>
      <w:r>
        <w:rPr>
          <w:sz w:val="22"/>
          <w:szCs w:val="22"/>
        </w:rPr>
        <w:t>vynálezy/</w:t>
      </w:r>
      <w:r w:rsidR="0011398B">
        <w:rPr>
          <w:sz w:val="22"/>
          <w:szCs w:val="22"/>
        </w:rPr>
        <w:t>patenty</w:t>
      </w:r>
    </w:p>
    <w:p w14:paraId="56BE5BB8" w14:textId="77777777" w:rsidR="0011398B" w:rsidRDefault="0011398B" w:rsidP="009B4650">
      <w:pPr>
        <w:numPr>
          <w:ilvl w:val="0"/>
          <w:numId w:val="20"/>
        </w:numPr>
        <w:tabs>
          <w:tab w:val="clear" w:pos="567"/>
          <w:tab w:val="num" w:pos="1276"/>
        </w:tabs>
        <w:spacing w:before="40" w:after="0"/>
        <w:ind w:left="1276"/>
        <w:rPr>
          <w:sz w:val="22"/>
          <w:szCs w:val="22"/>
        </w:rPr>
      </w:pPr>
      <w:r>
        <w:rPr>
          <w:sz w:val="22"/>
          <w:szCs w:val="22"/>
        </w:rPr>
        <w:t>užitné vzory (tj. nové řešení)</w:t>
      </w:r>
    </w:p>
    <w:p w14:paraId="5FD19109" w14:textId="77777777" w:rsidR="0011398B" w:rsidRDefault="0011398B" w:rsidP="009B4650">
      <w:pPr>
        <w:numPr>
          <w:ilvl w:val="0"/>
          <w:numId w:val="20"/>
        </w:numPr>
        <w:tabs>
          <w:tab w:val="clear" w:pos="567"/>
          <w:tab w:val="num" w:pos="1276"/>
        </w:tabs>
        <w:spacing w:before="0" w:after="0"/>
        <w:ind w:left="1276"/>
        <w:rPr>
          <w:sz w:val="22"/>
          <w:szCs w:val="22"/>
        </w:rPr>
      </w:pPr>
      <w:r>
        <w:rPr>
          <w:sz w:val="22"/>
          <w:szCs w:val="22"/>
        </w:rPr>
        <w:t>ochranné známky (tj. označení výrobku nebo služby)</w:t>
      </w:r>
    </w:p>
    <w:p w14:paraId="05B5F564" w14:textId="77777777" w:rsidR="0011398B" w:rsidRDefault="0011398B" w:rsidP="009B4650">
      <w:pPr>
        <w:numPr>
          <w:ilvl w:val="0"/>
          <w:numId w:val="20"/>
        </w:numPr>
        <w:tabs>
          <w:tab w:val="clear" w:pos="567"/>
          <w:tab w:val="num" w:pos="1276"/>
        </w:tabs>
        <w:spacing w:before="0" w:after="0"/>
        <w:ind w:left="1276"/>
        <w:rPr>
          <w:sz w:val="22"/>
          <w:szCs w:val="22"/>
        </w:rPr>
      </w:pPr>
      <w:r>
        <w:rPr>
          <w:sz w:val="22"/>
          <w:szCs w:val="22"/>
        </w:rPr>
        <w:t>průmyslové vzory (tj. nový design)</w:t>
      </w:r>
    </w:p>
    <w:p w14:paraId="3093BF1E" w14:textId="77777777" w:rsidR="0011398B" w:rsidRDefault="0011398B" w:rsidP="009B4650">
      <w:pPr>
        <w:numPr>
          <w:ilvl w:val="0"/>
          <w:numId w:val="20"/>
        </w:numPr>
        <w:tabs>
          <w:tab w:val="clear" w:pos="567"/>
          <w:tab w:val="num" w:pos="1276"/>
        </w:tabs>
        <w:spacing w:before="0" w:after="0"/>
        <w:ind w:left="1276"/>
        <w:rPr>
          <w:sz w:val="22"/>
          <w:szCs w:val="22"/>
        </w:rPr>
      </w:pPr>
      <w:r>
        <w:rPr>
          <w:sz w:val="22"/>
          <w:szCs w:val="22"/>
        </w:rPr>
        <w:t>seznam zapsaných označení původu</w:t>
      </w:r>
    </w:p>
    <w:p w14:paraId="2F17A7CF" w14:textId="77777777" w:rsidR="0011398B" w:rsidRDefault="0011398B" w:rsidP="00E35014">
      <w:pPr>
        <w:pStyle w:val="Zkladntextodsazen2"/>
        <w:spacing w:before="40" w:after="360"/>
        <w:ind w:left="709"/>
      </w:pPr>
      <w:r>
        <w:t>Tyto databáze mohou posloužit například jako orientační ověření, zda má oceňovaný podnik duševní vlastnictví skutečně registrované, zda registrace není propadlá apod.</w:t>
      </w:r>
    </w:p>
    <w:p w14:paraId="398D75BC" w14:textId="77777777" w:rsidR="0011398B" w:rsidRDefault="0011398B">
      <w:pPr>
        <w:pStyle w:val="Nadpis1"/>
      </w:pPr>
      <w:bookmarkStart w:id="42" w:name="_Toc21017204"/>
      <w:r>
        <w:t>Odhadcovské organizace</w:t>
      </w:r>
      <w:bookmarkEnd w:id="42"/>
    </w:p>
    <w:p w14:paraId="02EA765B" w14:textId="77777777" w:rsidR="0011398B" w:rsidRDefault="0011398B" w:rsidP="0057791B">
      <w:pPr>
        <w:pStyle w:val="Zhlav"/>
        <w:keepNext/>
        <w:tabs>
          <w:tab w:val="clear" w:pos="4536"/>
          <w:tab w:val="clear" w:pos="9072"/>
        </w:tabs>
        <w:spacing w:before="0" w:after="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1843"/>
      </w:tblGrid>
      <w:tr w:rsidR="0011398B" w14:paraId="416820DE" w14:textId="77777777" w:rsidTr="007F4071">
        <w:tc>
          <w:tcPr>
            <w:tcW w:w="7441" w:type="dxa"/>
            <w:shd w:val="clear" w:color="auto" w:fill="D9D9D9"/>
          </w:tcPr>
          <w:p w14:paraId="77CB385A" w14:textId="77777777" w:rsidR="0011398B" w:rsidRDefault="0011398B">
            <w:pPr>
              <w:keepNext/>
              <w:keepLines/>
              <w:jc w:val="left"/>
              <w:rPr>
                <w:b/>
              </w:rPr>
            </w:pPr>
            <w:r>
              <w:rPr>
                <w:b/>
              </w:rPr>
              <w:t>Název</w:t>
            </w:r>
          </w:p>
        </w:tc>
        <w:tc>
          <w:tcPr>
            <w:tcW w:w="1843" w:type="dxa"/>
            <w:shd w:val="clear" w:color="auto" w:fill="D9D9D9"/>
          </w:tcPr>
          <w:p w14:paraId="4A3DD6D9" w14:textId="77777777" w:rsidR="0011398B" w:rsidRDefault="0011398B">
            <w:pPr>
              <w:keepNext/>
              <w:keepLines/>
              <w:jc w:val="left"/>
              <w:rPr>
                <w:b/>
              </w:rPr>
            </w:pPr>
            <w:r>
              <w:rPr>
                <w:b/>
              </w:rPr>
              <w:t>Adresa</w:t>
            </w:r>
          </w:p>
        </w:tc>
      </w:tr>
      <w:tr w:rsidR="0011398B" w14:paraId="688C07C8" w14:textId="77777777">
        <w:tc>
          <w:tcPr>
            <w:tcW w:w="7441" w:type="dxa"/>
          </w:tcPr>
          <w:p w14:paraId="52C1BCEA" w14:textId="77777777" w:rsidR="0011398B" w:rsidRDefault="0011398B" w:rsidP="000A53AD">
            <w:pPr>
              <w:keepNext/>
              <w:keepLines/>
              <w:spacing w:after="0"/>
              <w:jc w:val="left"/>
            </w:pPr>
            <w:r>
              <w:t xml:space="preserve">IVSC - </w:t>
            </w:r>
            <w:proofErr w:type="spellStart"/>
            <w:r>
              <w:t>The</w:t>
            </w:r>
            <w:proofErr w:type="spellEnd"/>
            <w:r>
              <w:t xml:space="preserve"> International </w:t>
            </w:r>
            <w:proofErr w:type="spellStart"/>
            <w:r>
              <w:t>Valuation</w:t>
            </w:r>
            <w:proofErr w:type="spellEnd"/>
            <w:r>
              <w:t xml:space="preserve"> </w:t>
            </w:r>
            <w:proofErr w:type="spellStart"/>
            <w:r>
              <w:t>Standards</w:t>
            </w:r>
            <w:proofErr w:type="spellEnd"/>
            <w:r>
              <w:t xml:space="preserve"> </w:t>
            </w:r>
            <w:proofErr w:type="spellStart"/>
            <w:r>
              <w:t>Committee</w:t>
            </w:r>
            <w:proofErr w:type="spellEnd"/>
            <w:r>
              <w:t xml:space="preserve"> </w:t>
            </w:r>
            <w:r>
              <w:br/>
              <w:t>(Mezinárodní výbor pro oceňovací standardy)</w:t>
            </w:r>
          </w:p>
          <w:p w14:paraId="6D7935CC" w14:textId="77777777" w:rsidR="0011398B" w:rsidRDefault="0011398B">
            <w:pPr>
              <w:keepNext/>
              <w:keepLines/>
              <w:jc w:val="left"/>
            </w:pPr>
            <w:r>
              <w:t>Na těchto stránkách lze nalézt některé části Mezinárodních oceňovacích standardů, popř. je možno si publikaci objednat.</w:t>
            </w:r>
          </w:p>
        </w:tc>
        <w:tc>
          <w:tcPr>
            <w:tcW w:w="1843" w:type="dxa"/>
          </w:tcPr>
          <w:p w14:paraId="5E11B650" w14:textId="77777777" w:rsidR="0011398B" w:rsidRDefault="00F06337">
            <w:pPr>
              <w:keepNext/>
              <w:keepLines/>
              <w:jc w:val="left"/>
            </w:pPr>
            <w:hyperlink r:id="rId92" w:history="1">
              <w:r w:rsidR="0011398B">
                <w:rPr>
                  <w:rStyle w:val="Hypertextovodkaz"/>
                </w:rPr>
                <w:t>www.i</w:t>
              </w:r>
              <w:r w:rsidR="0011398B">
                <w:rPr>
                  <w:rStyle w:val="Hypertextovodkaz"/>
                </w:rPr>
                <w:t>v</w:t>
              </w:r>
              <w:r w:rsidR="0011398B">
                <w:rPr>
                  <w:rStyle w:val="Hypertextovodkaz"/>
                </w:rPr>
                <w:t>sc.org</w:t>
              </w:r>
            </w:hyperlink>
          </w:p>
        </w:tc>
      </w:tr>
      <w:tr w:rsidR="0011398B" w14:paraId="4F732F48" w14:textId="77777777">
        <w:tc>
          <w:tcPr>
            <w:tcW w:w="7441" w:type="dxa"/>
          </w:tcPr>
          <w:p w14:paraId="5F137300" w14:textId="77777777" w:rsidR="0011398B" w:rsidRDefault="0011398B" w:rsidP="000A53AD">
            <w:pPr>
              <w:keepNext/>
              <w:keepLines/>
              <w:spacing w:after="0"/>
              <w:jc w:val="left"/>
            </w:pPr>
            <w:proofErr w:type="spellStart"/>
            <w:r>
              <w:t>TEGoVA</w:t>
            </w:r>
            <w:proofErr w:type="spellEnd"/>
            <w:r>
              <w:t xml:space="preserve"> - </w:t>
            </w:r>
            <w:proofErr w:type="spellStart"/>
            <w:r>
              <w:t>The</w:t>
            </w:r>
            <w:proofErr w:type="spellEnd"/>
            <w:r>
              <w:t xml:space="preserve"> </w:t>
            </w:r>
            <w:proofErr w:type="spellStart"/>
            <w:r>
              <w:t>European</w:t>
            </w:r>
            <w:proofErr w:type="spellEnd"/>
            <w:r>
              <w:t xml:space="preserve"> Group </w:t>
            </w:r>
            <w:proofErr w:type="spellStart"/>
            <w:r>
              <w:t>of</w:t>
            </w:r>
            <w:proofErr w:type="spellEnd"/>
            <w:r>
              <w:t xml:space="preserve"> </w:t>
            </w:r>
            <w:proofErr w:type="spellStart"/>
            <w:r>
              <w:t>Valuers</w:t>
            </w:r>
            <w:proofErr w:type="spellEnd"/>
            <w:r>
              <w:t xml:space="preserve">' </w:t>
            </w:r>
            <w:proofErr w:type="spellStart"/>
            <w:r>
              <w:t>Associations</w:t>
            </w:r>
            <w:proofErr w:type="spellEnd"/>
            <w:r>
              <w:br/>
              <w:t>(Evropská skupina odhadcovských asociací)</w:t>
            </w:r>
          </w:p>
          <w:p w14:paraId="082F9DB2" w14:textId="77777777" w:rsidR="0011398B" w:rsidRDefault="0011398B">
            <w:pPr>
              <w:keepNext/>
              <w:keepLines/>
              <w:jc w:val="left"/>
            </w:pPr>
            <w:r>
              <w:t>Vydává evropské "oceňovací standardy" - tzv. Modrou knihu</w:t>
            </w:r>
          </w:p>
        </w:tc>
        <w:tc>
          <w:tcPr>
            <w:tcW w:w="1843" w:type="dxa"/>
          </w:tcPr>
          <w:p w14:paraId="25C16F36" w14:textId="77777777" w:rsidR="0011398B" w:rsidRDefault="00F06337">
            <w:pPr>
              <w:keepNext/>
              <w:keepLines/>
              <w:jc w:val="left"/>
            </w:pPr>
            <w:hyperlink r:id="rId93" w:history="1">
              <w:r w:rsidR="0011398B">
                <w:rPr>
                  <w:rStyle w:val="Hypertextovodkaz"/>
                </w:rPr>
                <w:t>www.</w:t>
              </w:r>
              <w:r w:rsidR="0011398B">
                <w:rPr>
                  <w:rStyle w:val="Hypertextovodkaz"/>
                </w:rPr>
                <w:t>t</w:t>
              </w:r>
              <w:r w:rsidR="0011398B">
                <w:rPr>
                  <w:rStyle w:val="Hypertextovodkaz"/>
                </w:rPr>
                <w:t>egova.org</w:t>
              </w:r>
            </w:hyperlink>
          </w:p>
          <w:p w14:paraId="08D43147" w14:textId="77777777" w:rsidR="0011398B" w:rsidRDefault="0011398B">
            <w:pPr>
              <w:keepNext/>
              <w:keepLines/>
              <w:jc w:val="left"/>
            </w:pPr>
          </w:p>
        </w:tc>
      </w:tr>
      <w:tr w:rsidR="0011398B" w14:paraId="5D73E6C1" w14:textId="77777777">
        <w:tc>
          <w:tcPr>
            <w:tcW w:w="7441" w:type="dxa"/>
          </w:tcPr>
          <w:p w14:paraId="10E9C9BB" w14:textId="77777777" w:rsidR="0011398B" w:rsidRDefault="0011398B">
            <w:pPr>
              <w:jc w:val="left"/>
            </w:pPr>
            <w:r>
              <w:t>IOM - Institut oceňování majetku při Vysoké škole ekonomické</w:t>
            </w:r>
          </w:p>
        </w:tc>
        <w:tc>
          <w:tcPr>
            <w:tcW w:w="1843" w:type="dxa"/>
          </w:tcPr>
          <w:p w14:paraId="73ECC5F9" w14:textId="77777777" w:rsidR="0011398B" w:rsidRDefault="00F06337">
            <w:hyperlink r:id="rId94" w:history="1">
              <w:r w:rsidR="0011398B">
                <w:rPr>
                  <w:rStyle w:val="Hypertextovodkaz"/>
                </w:rPr>
                <w:t>iom</w:t>
              </w:r>
              <w:r w:rsidR="0011398B">
                <w:rPr>
                  <w:rStyle w:val="Hypertextovodkaz"/>
                </w:rPr>
                <w:t>.</w:t>
              </w:r>
              <w:r w:rsidR="0011398B">
                <w:rPr>
                  <w:rStyle w:val="Hypertextovodkaz"/>
                </w:rPr>
                <w:t>vse.cz</w:t>
              </w:r>
            </w:hyperlink>
            <w:r w:rsidR="0011398B">
              <w:t xml:space="preserve"> </w:t>
            </w:r>
          </w:p>
        </w:tc>
      </w:tr>
      <w:tr w:rsidR="0011398B" w14:paraId="6A936394" w14:textId="77777777">
        <w:tc>
          <w:tcPr>
            <w:tcW w:w="7441" w:type="dxa"/>
          </w:tcPr>
          <w:p w14:paraId="42685959" w14:textId="77777777" w:rsidR="0011398B" w:rsidRDefault="0011398B">
            <w:pPr>
              <w:jc w:val="left"/>
            </w:pPr>
            <w:r>
              <w:t>ČKOM - Česká komora odhadců majetku</w:t>
            </w:r>
          </w:p>
        </w:tc>
        <w:tc>
          <w:tcPr>
            <w:tcW w:w="1843" w:type="dxa"/>
          </w:tcPr>
          <w:p w14:paraId="38388000" w14:textId="77777777" w:rsidR="0011398B" w:rsidRDefault="00F06337">
            <w:hyperlink r:id="rId95" w:history="1">
              <w:r w:rsidR="0011398B">
                <w:rPr>
                  <w:rStyle w:val="Hypertextovodkaz"/>
                </w:rPr>
                <w:t>www.</w:t>
              </w:r>
              <w:r w:rsidR="0011398B">
                <w:rPr>
                  <w:rStyle w:val="Hypertextovodkaz"/>
                </w:rPr>
                <w:t>c</w:t>
              </w:r>
              <w:r w:rsidR="0011398B">
                <w:rPr>
                  <w:rStyle w:val="Hypertextovodkaz"/>
                </w:rPr>
                <w:t>kom.cz</w:t>
              </w:r>
            </w:hyperlink>
          </w:p>
        </w:tc>
      </w:tr>
    </w:tbl>
    <w:p w14:paraId="33600DF7" w14:textId="77777777" w:rsidR="0011398B" w:rsidRDefault="0011398B"/>
    <w:p w14:paraId="07049779" w14:textId="77777777" w:rsidR="0011398B" w:rsidRDefault="0011398B">
      <w:pPr>
        <w:pStyle w:val="Nadpis1"/>
      </w:pPr>
      <w:bookmarkStart w:id="43" w:name="_Toc33066267"/>
      <w:bookmarkStart w:id="44" w:name="_Toc21017205"/>
      <w:proofErr w:type="spellStart"/>
      <w:r>
        <w:t>Damodaran</w:t>
      </w:r>
      <w:bookmarkEnd w:id="43"/>
      <w:bookmarkEnd w:id="44"/>
      <w:proofErr w:type="spellEnd"/>
    </w:p>
    <w:p w14:paraId="5633AF28" w14:textId="77777777" w:rsidR="0011398B" w:rsidRPr="00E430F6" w:rsidRDefault="00F06337">
      <w:pPr>
        <w:keepNext/>
        <w:keepLines/>
        <w:jc w:val="center"/>
        <w:rPr>
          <w:b/>
          <w:bCs/>
        </w:rPr>
      </w:pPr>
      <w:hyperlink r:id="rId96" w:history="1">
        <w:r w:rsidR="00E430F6" w:rsidRPr="00E430F6">
          <w:rPr>
            <w:rStyle w:val="Hypertextovodkaz"/>
            <w:b/>
            <w:bCs/>
          </w:rPr>
          <w:t>www.damodaran.com</w:t>
        </w:r>
      </w:hyperlink>
      <w:r w:rsidR="00E430F6" w:rsidRPr="00E430F6">
        <w:rPr>
          <w:b/>
          <w:bCs/>
        </w:rPr>
        <w:t xml:space="preserve"> </w:t>
      </w:r>
    </w:p>
    <w:p w14:paraId="17D38633" w14:textId="77777777" w:rsidR="00A028BE" w:rsidRDefault="0011398B">
      <w:pPr>
        <w:keepNext/>
        <w:keepLines/>
      </w:pPr>
      <w:proofErr w:type="spellStart"/>
      <w:r>
        <w:rPr>
          <w:b/>
        </w:rPr>
        <w:t>Aswath</w:t>
      </w:r>
      <w:proofErr w:type="spellEnd"/>
      <w:r>
        <w:rPr>
          <w:b/>
        </w:rPr>
        <w:t xml:space="preserve"> </w:t>
      </w:r>
      <w:proofErr w:type="spellStart"/>
      <w:r>
        <w:rPr>
          <w:b/>
        </w:rPr>
        <w:t>Damodaran</w:t>
      </w:r>
      <w:proofErr w:type="spellEnd"/>
      <w:r>
        <w:t xml:space="preserve"> – americký vysokoškolský profesor a autor řady publikací, který se zabývá podnikovými financemi a oceňováním podniků; má na svých stránkách řadu zajímavých materiálů pro oceňování podniků. Úvodní stránka obsahuje odkazy na okruhy informací v několika různých tříděních. Pro oceňování podniku j</w:t>
      </w:r>
      <w:r w:rsidR="00A028BE">
        <w:t>e</w:t>
      </w:r>
      <w:r>
        <w:t xml:space="preserve"> z hlavní stránky užitečn</w:t>
      </w:r>
      <w:r w:rsidR="00A028BE">
        <w:t>ý</w:t>
      </w:r>
      <w:r>
        <w:t xml:space="preserve"> </w:t>
      </w:r>
      <w:r w:rsidR="00A028BE">
        <w:t>zejména</w:t>
      </w:r>
      <w:r>
        <w:t xml:space="preserve"> odkaz</w:t>
      </w:r>
      <w:r w:rsidR="00A028BE">
        <w:t xml:space="preserve"> </w:t>
      </w:r>
      <w:r w:rsidR="00A028BE" w:rsidRPr="00A028BE">
        <w:rPr>
          <w:b/>
          <w:bdr w:val="single" w:sz="4" w:space="0" w:color="auto"/>
        </w:rPr>
        <w:t>Data</w:t>
      </w:r>
      <w:r w:rsidR="00A028BE">
        <w:t xml:space="preserve">. </w:t>
      </w:r>
    </w:p>
    <w:p w14:paraId="28CFFEE3" w14:textId="77777777" w:rsidR="0011398B" w:rsidRDefault="00A028BE">
      <w:pPr>
        <w:keepNext/>
        <w:keepLines/>
      </w:pPr>
      <w:r>
        <w:t>Z následné podnabídky lze volit části s popisy původu použitých dat, způsobu jejich rozdělení do regionů, odvětví apod., a s pomocnými nástroji (menší výpočtové tabulky, odborné texty apod.). Hlavní jsou ale volby obsahující vlastní data</w:t>
      </w:r>
      <w:r w:rsidR="0011398B">
        <w:t>:</w:t>
      </w:r>
    </w:p>
    <w:p w14:paraId="4E721252" w14:textId="77777777" w:rsidR="0011398B" w:rsidRDefault="00A028BE" w:rsidP="009B4650">
      <w:pPr>
        <w:numPr>
          <w:ilvl w:val="0"/>
          <w:numId w:val="19"/>
        </w:numPr>
        <w:tabs>
          <w:tab w:val="num" w:pos="360"/>
        </w:tabs>
        <w:spacing w:before="0" w:after="120"/>
        <w:ind w:left="360"/>
        <w:jc w:val="left"/>
      </w:pPr>
      <w:proofErr w:type="spellStart"/>
      <w:r>
        <w:t>Current</w:t>
      </w:r>
      <w:proofErr w:type="spellEnd"/>
      <w:r>
        <w:t xml:space="preserve"> data,</w:t>
      </w:r>
    </w:p>
    <w:p w14:paraId="0935B50D" w14:textId="77777777" w:rsidR="00A028BE" w:rsidRDefault="00A028BE" w:rsidP="009B4650">
      <w:pPr>
        <w:numPr>
          <w:ilvl w:val="0"/>
          <w:numId w:val="19"/>
        </w:numPr>
        <w:tabs>
          <w:tab w:val="num" w:pos="360"/>
        </w:tabs>
        <w:spacing w:before="0" w:after="120"/>
        <w:ind w:left="360"/>
        <w:jc w:val="left"/>
      </w:pPr>
      <w:proofErr w:type="spellStart"/>
      <w:r>
        <w:t>Archived</w:t>
      </w:r>
      <w:proofErr w:type="spellEnd"/>
      <w:r>
        <w:t xml:space="preserve"> data.</w:t>
      </w:r>
    </w:p>
    <w:p w14:paraId="6C6F5E5B" w14:textId="77777777" w:rsidR="0011398B" w:rsidRDefault="00A028BE" w:rsidP="00A028BE">
      <w:r>
        <w:t xml:space="preserve">Obě volby obsahují stejně strukturovanou </w:t>
      </w:r>
      <w:r w:rsidR="00256756" w:rsidRPr="00256756">
        <w:rPr>
          <w:b/>
        </w:rPr>
        <w:t>t</w:t>
      </w:r>
      <w:r w:rsidR="0011398B" w:rsidRPr="00256756">
        <w:rPr>
          <w:b/>
        </w:rPr>
        <w:t>abulk</w:t>
      </w:r>
      <w:r>
        <w:rPr>
          <w:b/>
        </w:rPr>
        <w:t>u</w:t>
      </w:r>
      <w:r w:rsidR="0011398B" w:rsidRPr="00256756">
        <w:rPr>
          <w:b/>
        </w:rPr>
        <w:t xml:space="preserve"> s</w:t>
      </w:r>
      <w:r w:rsidR="00256756" w:rsidRPr="00256756">
        <w:rPr>
          <w:b/>
        </w:rPr>
        <w:t> </w:t>
      </w:r>
      <w:r w:rsidR="0011398B" w:rsidRPr="00256756">
        <w:rPr>
          <w:b/>
        </w:rPr>
        <w:t>daty</w:t>
      </w:r>
      <w:r w:rsidR="00256756" w:rsidRPr="00256756">
        <w:rPr>
          <w:b/>
        </w:rPr>
        <w:t xml:space="preserve"> uspořádan</w:t>
      </w:r>
      <w:r w:rsidR="0023392A">
        <w:rPr>
          <w:b/>
        </w:rPr>
        <w:t>ou</w:t>
      </w:r>
      <w:r w:rsidR="0011398B" w:rsidRPr="00256756">
        <w:rPr>
          <w:b/>
        </w:rPr>
        <w:t xml:space="preserve"> podle témat</w:t>
      </w:r>
      <w:r w:rsidR="0023392A">
        <w:t xml:space="preserve">, s tím, že ve volbě </w:t>
      </w:r>
      <w:proofErr w:type="spellStart"/>
      <w:r w:rsidR="0023392A">
        <w:t>Current</w:t>
      </w:r>
      <w:proofErr w:type="spellEnd"/>
      <w:r w:rsidR="0023392A">
        <w:t xml:space="preserve"> data jsou aktuální data planá obvykle k začátku ledna aktuálního roku (tj. zahrnující data do konce roku předchozího), zatímco ve volbě </w:t>
      </w:r>
      <w:proofErr w:type="spellStart"/>
      <w:r w:rsidR="0023392A">
        <w:t>Archived</w:t>
      </w:r>
      <w:proofErr w:type="spellEnd"/>
      <w:r w:rsidR="0023392A">
        <w:t xml:space="preserve"> data jsou data za předchozí roky. Tabulky jsou uspořádány tak, že v řádcích jsou jednotlivá témata a z jednotlivých sloupců daného řádku se lze prokliknout na tabulky s daty buď ve formě </w:t>
      </w:r>
      <w:r w:rsidR="0011398B">
        <w:t>internetové stránky</w:t>
      </w:r>
      <w:r w:rsidR="00CC6F6A">
        <w:t>,</w:t>
      </w:r>
      <w:r w:rsidR="0011398B">
        <w:t xml:space="preserve"> </w:t>
      </w:r>
      <w:r w:rsidR="0023392A">
        <w:t>nebo ve formě souboru</w:t>
      </w:r>
      <w:r w:rsidR="0011398B">
        <w:t xml:space="preserve"> v Excelu ke stažení.</w:t>
      </w:r>
      <w:r w:rsidR="00CC6F6A">
        <w:t xml:space="preserve"> Tabulka s aktuálními daty obsahuje i stručný popis jednotlivých tabulek.</w:t>
      </w:r>
      <w:r w:rsidR="00256756">
        <w:t xml:space="preserve"> </w:t>
      </w:r>
      <w:r w:rsidR="00CC6F6A">
        <w:t>Datové tabulky obsahují</w:t>
      </w:r>
      <w:r w:rsidR="00256756">
        <w:t xml:space="preserve"> </w:t>
      </w:r>
      <w:r w:rsidR="00256756" w:rsidRPr="00256756">
        <w:rPr>
          <w:b/>
        </w:rPr>
        <w:t>souhrnná data</w:t>
      </w:r>
      <w:r w:rsidR="00256756">
        <w:t>, zejména odvětvové průměry.</w:t>
      </w:r>
      <w:r w:rsidR="0011398B">
        <w:t xml:space="preserve"> Doporučit lze například:</w:t>
      </w:r>
    </w:p>
    <w:p w14:paraId="0783B077" w14:textId="77777777" w:rsidR="00256756" w:rsidRPr="00256756" w:rsidRDefault="00256756" w:rsidP="008468C4">
      <w:pPr>
        <w:keepNext/>
        <w:numPr>
          <w:ilvl w:val="0"/>
          <w:numId w:val="19"/>
        </w:numPr>
        <w:spacing w:after="240"/>
        <w:ind w:left="357" w:hanging="357"/>
        <w:rPr>
          <w:b/>
          <w:i/>
        </w:rPr>
      </w:pPr>
      <w:proofErr w:type="spellStart"/>
      <w:r w:rsidRPr="00256756">
        <w:rPr>
          <w:b/>
          <w:i/>
        </w:rPr>
        <w:t>Discount</w:t>
      </w:r>
      <w:proofErr w:type="spellEnd"/>
      <w:r w:rsidRPr="00256756">
        <w:rPr>
          <w:b/>
          <w:i/>
        </w:rPr>
        <w:t xml:space="preserve"> </w:t>
      </w:r>
      <w:proofErr w:type="spellStart"/>
      <w:r w:rsidRPr="00256756">
        <w:rPr>
          <w:b/>
          <w:i/>
        </w:rPr>
        <w:t>rate</w:t>
      </w:r>
      <w:proofErr w:type="spellEnd"/>
      <w:r w:rsidRPr="00256756">
        <w:rPr>
          <w:b/>
          <w:i/>
        </w:rPr>
        <w:t xml:space="preserve"> </w:t>
      </w:r>
      <w:proofErr w:type="spellStart"/>
      <w:r w:rsidRPr="00256756">
        <w:rPr>
          <w:b/>
          <w:i/>
        </w:rPr>
        <w:t>estimation</w:t>
      </w:r>
      <w:proofErr w:type="spellEnd"/>
      <w:r w:rsidRPr="00256756">
        <w:rPr>
          <w:b/>
          <w:i/>
        </w:rPr>
        <w:t>:</w:t>
      </w:r>
    </w:p>
    <w:p w14:paraId="62156BD1" w14:textId="77777777" w:rsidR="0011398B" w:rsidRDefault="0011398B" w:rsidP="001741E1">
      <w:pPr>
        <w:numPr>
          <w:ilvl w:val="0"/>
          <w:numId w:val="27"/>
        </w:numPr>
        <w:spacing w:before="0" w:after="120"/>
        <w:ind w:left="1066" w:hanging="357"/>
      </w:pPr>
      <w:proofErr w:type="spellStart"/>
      <w:r w:rsidRPr="008468C4">
        <w:rPr>
          <w:b/>
        </w:rPr>
        <w:t>Historical</w:t>
      </w:r>
      <w:proofErr w:type="spellEnd"/>
      <w:r w:rsidRPr="008468C4">
        <w:rPr>
          <w:b/>
        </w:rPr>
        <w:t xml:space="preserve"> </w:t>
      </w:r>
      <w:proofErr w:type="spellStart"/>
      <w:r w:rsidRPr="008468C4">
        <w:rPr>
          <w:b/>
        </w:rPr>
        <w:t>Returns</w:t>
      </w:r>
      <w:proofErr w:type="spellEnd"/>
      <w:r w:rsidRPr="008468C4">
        <w:rPr>
          <w:b/>
        </w:rPr>
        <w:t xml:space="preserve"> on </w:t>
      </w:r>
      <w:proofErr w:type="spellStart"/>
      <w:r w:rsidRPr="008468C4">
        <w:rPr>
          <w:b/>
        </w:rPr>
        <w:t>Stocks</w:t>
      </w:r>
      <w:proofErr w:type="spellEnd"/>
      <w:r w:rsidRPr="008468C4">
        <w:rPr>
          <w:b/>
        </w:rPr>
        <w:t xml:space="preserve">, </w:t>
      </w:r>
      <w:proofErr w:type="spellStart"/>
      <w:r w:rsidRPr="008468C4">
        <w:rPr>
          <w:b/>
        </w:rPr>
        <w:t>Bonds</w:t>
      </w:r>
      <w:proofErr w:type="spellEnd"/>
      <w:r w:rsidRPr="008468C4">
        <w:rPr>
          <w:b/>
        </w:rPr>
        <w:t xml:space="preserve"> and </w:t>
      </w:r>
      <w:proofErr w:type="spellStart"/>
      <w:r w:rsidRPr="008468C4">
        <w:rPr>
          <w:b/>
        </w:rPr>
        <w:t>Bills</w:t>
      </w:r>
      <w:proofErr w:type="spellEnd"/>
      <w:r>
        <w:t xml:space="preserve"> (soubor histretSP.xls) – </w:t>
      </w:r>
      <w:r w:rsidR="00927BA7">
        <w:t>historická výnosnost</w:t>
      </w:r>
      <w:r>
        <w:t xml:space="preserve"> </w:t>
      </w:r>
      <w:r w:rsidR="00927BA7">
        <w:t>dluhopisů a akcií</w:t>
      </w:r>
      <w:r>
        <w:t xml:space="preserve"> a riziková prémie kapitálového trhu USA</w:t>
      </w:r>
    </w:p>
    <w:p w14:paraId="6AD61FAB" w14:textId="77777777" w:rsidR="00927BA7" w:rsidRPr="00927BA7" w:rsidRDefault="00927BA7" w:rsidP="008468C4">
      <w:pPr>
        <w:spacing w:before="0" w:after="120"/>
        <w:ind w:left="1068"/>
        <w:rPr>
          <w:i/>
        </w:rPr>
      </w:pPr>
      <w:r w:rsidRPr="00927BA7">
        <w:rPr>
          <w:i/>
        </w:rPr>
        <w:t>Tuto tabulku je vhodné použít pro historickou prémii amerického kapitálového trhu (lze volit mezi geometrickým a aritmetickým průměrem). Výnosnosti dluhopisů nejsou vhodné pro použití jako bezrizikové výnosnosti, protože se nejedná o výnosy do doby splatnosti, ale pouze průměr ročních rentabilit.</w:t>
      </w:r>
    </w:p>
    <w:p w14:paraId="3389CECB" w14:textId="77777777" w:rsidR="0011398B" w:rsidRDefault="0011398B" w:rsidP="001741E1">
      <w:pPr>
        <w:numPr>
          <w:ilvl w:val="0"/>
          <w:numId w:val="27"/>
        </w:numPr>
        <w:spacing w:before="0" w:after="120"/>
        <w:ind w:left="1066" w:hanging="357"/>
      </w:pPr>
      <w:r w:rsidRPr="008468C4">
        <w:rPr>
          <w:b/>
        </w:rPr>
        <w:t xml:space="preserve">Risk Premium </w:t>
      </w:r>
      <w:proofErr w:type="spellStart"/>
      <w:r w:rsidRPr="008468C4">
        <w:rPr>
          <w:b/>
        </w:rPr>
        <w:t>for</w:t>
      </w:r>
      <w:proofErr w:type="spellEnd"/>
      <w:r w:rsidRPr="008468C4">
        <w:rPr>
          <w:b/>
        </w:rPr>
        <w:t xml:space="preserve"> </w:t>
      </w:r>
      <w:proofErr w:type="spellStart"/>
      <w:r w:rsidRPr="008468C4">
        <w:rPr>
          <w:b/>
        </w:rPr>
        <w:t>Other</w:t>
      </w:r>
      <w:proofErr w:type="spellEnd"/>
      <w:r w:rsidRPr="008468C4">
        <w:rPr>
          <w:b/>
        </w:rPr>
        <w:t xml:space="preserve"> </w:t>
      </w:r>
      <w:proofErr w:type="spellStart"/>
      <w:r w:rsidRPr="008468C4">
        <w:rPr>
          <w:b/>
        </w:rPr>
        <w:t>Markets</w:t>
      </w:r>
      <w:proofErr w:type="spellEnd"/>
      <w:r>
        <w:t xml:space="preserve"> (soubor ctryprem.xls) – výpočet rizikové prémie podle ratingu země pro velký počet zemí včetně České republiky</w:t>
      </w:r>
    </w:p>
    <w:p w14:paraId="48CF1C56" w14:textId="77777777" w:rsidR="00EE4B97" w:rsidRDefault="00EE4B97" w:rsidP="008468C4">
      <w:pPr>
        <w:spacing w:before="0" w:after="120"/>
        <w:ind w:left="1068"/>
        <w:rPr>
          <w:i/>
        </w:rPr>
      </w:pPr>
      <w:r>
        <w:rPr>
          <w:i/>
        </w:rPr>
        <w:t xml:space="preserve">Rizikové prémie pro jednotlivé země jsou na listu </w:t>
      </w:r>
      <w:proofErr w:type="spellStart"/>
      <w:r w:rsidRPr="00EE4B97">
        <w:rPr>
          <w:i/>
        </w:rPr>
        <w:t>ERPs</w:t>
      </w:r>
      <w:proofErr w:type="spellEnd"/>
      <w:r w:rsidRPr="00EE4B97">
        <w:rPr>
          <w:i/>
        </w:rPr>
        <w:t xml:space="preserve"> by country</w:t>
      </w:r>
      <w:r>
        <w:rPr>
          <w:i/>
        </w:rPr>
        <w:t xml:space="preserve">. V horní části tohoto listu je ale potřeba vložit </w:t>
      </w:r>
      <w:r w:rsidRPr="00EE4B97">
        <w:rPr>
          <w:b/>
          <w:bCs/>
          <w:i/>
        </w:rPr>
        <w:t>poměr volatilit akcií a dluhopisů</w:t>
      </w:r>
      <w:r>
        <w:rPr>
          <w:i/>
        </w:rPr>
        <w:t xml:space="preserve"> pro danou zemi (ČR). Tyto poměry volatilit jsou uvedeny na listu </w:t>
      </w:r>
      <w:proofErr w:type="spellStart"/>
      <w:r w:rsidRPr="00EE4B97">
        <w:rPr>
          <w:i/>
        </w:rPr>
        <w:t>Equity</w:t>
      </w:r>
      <w:proofErr w:type="spellEnd"/>
      <w:r w:rsidRPr="00EE4B97">
        <w:rPr>
          <w:i/>
        </w:rPr>
        <w:t xml:space="preserve"> vs </w:t>
      </w:r>
      <w:proofErr w:type="spellStart"/>
      <w:r w:rsidRPr="00EE4B97">
        <w:rPr>
          <w:i/>
        </w:rPr>
        <w:t>Govt</w:t>
      </w:r>
      <w:proofErr w:type="spellEnd"/>
      <w:r w:rsidRPr="00EE4B97">
        <w:rPr>
          <w:i/>
        </w:rPr>
        <w:t xml:space="preserve"> Bond vol</w:t>
      </w:r>
      <w:r>
        <w:rPr>
          <w:i/>
        </w:rPr>
        <w:t>.</w:t>
      </w:r>
    </w:p>
    <w:p w14:paraId="4C7ED9DF" w14:textId="77777777" w:rsidR="007F00B5" w:rsidRDefault="00EE4B97" w:rsidP="008468C4">
      <w:pPr>
        <w:spacing w:before="0" w:after="120"/>
        <w:ind w:left="1068"/>
        <w:rPr>
          <w:i/>
        </w:rPr>
      </w:pPr>
      <w:r>
        <w:rPr>
          <w:i/>
        </w:rPr>
        <w:t xml:space="preserve">Na listu </w:t>
      </w:r>
      <w:proofErr w:type="spellStart"/>
      <w:r w:rsidRPr="00EE4B97">
        <w:rPr>
          <w:i/>
        </w:rPr>
        <w:t>ERPs</w:t>
      </w:r>
      <w:proofErr w:type="spellEnd"/>
      <w:r w:rsidRPr="00EE4B97">
        <w:rPr>
          <w:i/>
        </w:rPr>
        <w:t xml:space="preserve"> by country</w:t>
      </w:r>
      <w:r>
        <w:rPr>
          <w:i/>
        </w:rPr>
        <w:t xml:space="preserve"> h</w:t>
      </w:r>
      <w:r w:rsidR="00927BA7" w:rsidRPr="00927BA7">
        <w:rPr>
          <w:i/>
        </w:rPr>
        <w:t>odnota v</w:t>
      </w:r>
      <w:r w:rsidR="009E57E7">
        <w:rPr>
          <w:i/>
        </w:rPr>
        <w:t>e</w:t>
      </w:r>
      <w:r w:rsidR="00927BA7" w:rsidRPr="00927BA7">
        <w:rPr>
          <w:i/>
        </w:rPr>
        <w:t xml:space="preserve"> sloupci Country risk </w:t>
      </w:r>
      <w:proofErr w:type="spellStart"/>
      <w:r w:rsidR="00927BA7" w:rsidRPr="00927BA7">
        <w:rPr>
          <w:i/>
        </w:rPr>
        <w:t>premium</w:t>
      </w:r>
      <w:proofErr w:type="spellEnd"/>
      <w:r w:rsidR="00927BA7" w:rsidRPr="00927BA7">
        <w:rPr>
          <w:i/>
        </w:rPr>
        <w:t xml:space="preserve"> představuje přímo rizikovou prémii země, kterou lze přičíst k nákladům VK vypočítaným pomocí CAPM.</w:t>
      </w:r>
      <w:r w:rsidR="009E57E7">
        <w:rPr>
          <w:i/>
        </w:rPr>
        <w:t xml:space="preserve"> </w:t>
      </w:r>
    </w:p>
    <w:p w14:paraId="3979168E" w14:textId="77777777" w:rsidR="00927BA7" w:rsidRPr="00927BA7" w:rsidRDefault="009E57E7" w:rsidP="008468C4">
      <w:pPr>
        <w:spacing w:before="0" w:after="120"/>
        <w:ind w:left="1068"/>
        <w:rPr>
          <w:i/>
        </w:rPr>
      </w:pPr>
      <w:r>
        <w:rPr>
          <w:i/>
        </w:rPr>
        <w:t xml:space="preserve">V současnosti je zde RPZ počítána dvěma alternativními postupy. První ze sloupců Country risk </w:t>
      </w:r>
      <w:proofErr w:type="spellStart"/>
      <w:r>
        <w:rPr>
          <w:i/>
        </w:rPr>
        <w:t>premium</w:t>
      </w:r>
      <w:proofErr w:type="spellEnd"/>
      <w:r>
        <w:rPr>
          <w:i/>
        </w:rPr>
        <w:t xml:space="preserve"> obsahuje postup využívající rating země (to je dosud obvyklejší postup), druhý sloupec Country risk </w:t>
      </w:r>
      <w:proofErr w:type="spellStart"/>
      <w:r>
        <w:rPr>
          <w:i/>
        </w:rPr>
        <w:t>premium</w:t>
      </w:r>
      <w:proofErr w:type="spellEnd"/>
      <w:r>
        <w:rPr>
          <w:i/>
        </w:rPr>
        <w:t xml:space="preserve"> obsahuje rizikovou prémii počítanou pomocí CDS default spread (možnost využití tohoto postupu se teprve ověřuje).</w:t>
      </w:r>
    </w:p>
    <w:p w14:paraId="7563178E" w14:textId="77777777" w:rsidR="0011398B" w:rsidRDefault="0011398B" w:rsidP="007F00B5">
      <w:pPr>
        <w:keepNext/>
        <w:numPr>
          <w:ilvl w:val="0"/>
          <w:numId w:val="27"/>
        </w:numPr>
        <w:spacing w:before="0" w:after="120"/>
        <w:ind w:left="1066" w:hanging="357"/>
      </w:pPr>
      <w:proofErr w:type="spellStart"/>
      <w:r w:rsidRPr="008468C4">
        <w:rPr>
          <w:b/>
        </w:rPr>
        <w:t>Leveraged</w:t>
      </w:r>
      <w:proofErr w:type="spellEnd"/>
      <w:r w:rsidRPr="008468C4">
        <w:rPr>
          <w:b/>
        </w:rPr>
        <w:t xml:space="preserve"> and </w:t>
      </w:r>
      <w:proofErr w:type="spellStart"/>
      <w:r w:rsidRPr="008468C4">
        <w:rPr>
          <w:b/>
        </w:rPr>
        <w:t>Unleveraged</w:t>
      </w:r>
      <w:proofErr w:type="spellEnd"/>
      <w:r w:rsidRPr="008468C4">
        <w:rPr>
          <w:b/>
        </w:rPr>
        <w:t xml:space="preserve"> Beta by </w:t>
      </w:r>
      <w:proofErr w:type="spellStart"/>
      <w:r w:rsidRPr="008468C4">
        <w:rPr>
          <w:b/>
        </w:rPr>
        <w:t>Industry</w:t>
      </w:r>
      <w:proofErr w:type="spellEnd"/>
      <w:r>
        <w:t xml:space="preserve"> – zadlužená a nezadlužená beta podle odvětví, a to za USA, Evropu a rozvíjející se trhy včetně historie.</w:t>
      </w:r>
    </w:p>
    <w:p w14:paraId="758B97D9" w14:textId="77777777" w:rsidR="00882B02" w:rsidRDefault="00882B02" w:rsidP="001741E1">
      <w:pPr>
        <w:keepNext/>
        <w:numPr>
          <w:ilvl w:val="0"/>
          <w:numId w:val="27"/>
        </w:numPr>
        <w:spacing w:before="0" w:after="120"/>
        <w:ind w:left="1066" w:hanging="357"/>
      </w:pPr>
      <w:proofErr w:type="spellStart"/>
      <w:r w:rsidRPr="008468C4">
        <w:rPr>
          <w:b/>
        </w:rPr>
        <w:t>Total</w:t>
      </w:r>
      <w:proofErr w:type="spellEnd"/>
      <w:r w:rsidRPr="008468C4">
        <w:rPr>
          <w:b/>
        </w:rPr>
        <w:t xml:space="preserve"> Beta By </w:t>
      </w:r>
      <w:proofErr w:type="spellStart"/>
      <w:r w:rsidRPr="008468C4">
        <w:rPr>
          <w:b/>
        </w:rPr>
        <w:t>Industry</w:t>
      </w:r>
      <w:proofErr w:type="spellEnd"/>
      <w:r w:rsidRPr="008468C4">
        <w:rPr>
          <w:b/>
        </w:rPr>
        <w:t xml:space="preserve"> </w:t>
      </w:r>
      <w:proofErr w:type="spellStart"/>
      <w:r w:rsidRPr="008468C4">
        <w:rPr>
          <w:b/>
        </w:rPr>
        <w:t>Sectors</w:t>
      </w:r>
      <w:proofErr w:type="spellEnd"/>
      <w:r>
        <w:t xml:space="preserve"> – totální bety podle odvětví </w:t>
      </w:r>
    </w:p>
    <w:p w14:paraId="074D4404" w14:textId="77777777" w:rsidR="00882B02" w:rsidRPr="00882B02" w:rsidRDefault="00882B02" w:rsidP="008468C4">
      <w:pPr>
        <w:spacing w:before="0" w:after="120"/>
        <w:ind w:left="1068"/>
        <w:rPr>
          <w:i/>
        </w:rPr>
      </w:pPr>
      <w:r w:rsidRPr="00882B02">
        <w:rPr>
          <w:i/>
        </w:rPr>
        <w:t xml:space="preserve">Vhodné pro ocenění, které má zachycovat nejen systematické, ale i specifické riziko (tj. ocenění pro investora bez možnosti diverzifikace) </w:t>
      </w:r>
    </w:p>
    <w:p w14:paraId="3A36FB63" w14:textId="77777777" w:rsidR="00882B02" w:rsidRDefault="00882B02" w:rsidP="001741E1">
      <w:pPr>
        <w:numPr>
          <w:ilvl w:val="0"/>
          <w:numId w:val="27"/>
        </w:numPr>
        <w:spacing w:before="0" w:after="120"/>
      </w:pPr>
      <w:proofErr w:type="spellStart"/>
      <w:r w:rsidRPr="008468C4">
        <w:rPr>
          <w:b/>
        </w:rPr>
        <w:t>Implied</w:t>
      </w:r>
      <w:proofErr w:type="spellEnd"/>
      <w:r w:rsidRPr="008468C4">
        <w:rPr>
          <w:b/>
        </w:rPr>
        <w:t xml:space="preserve"> </w:t>
      </w:r>
      <w:proofErr w:type="spellStart"/>
      <w:r w:rsidRPr="008468C4">
        <w:rPr>
          <w:b/>
        </w:rPr>
        <w:t>Equity</w:t>
      </w:r>
      <w:proofErr w:type="spellEnd"/>
      <w:r w:rsidRPr="008468C4">
        <w:rPr>
          <w:b/>
        </w:rPr>
        <w:t xml:space="preserve"> Risk </w:t>
      </w:r>
      <w:proofErr w:type="spellStart"/>
      <w:r w:rsidRPr="008468C4">
        <w:rPr>
          <w:b/>
        </w:rPr>
        <w:t>Premiums</w:t>
      </w:r>
      <w:proofErr w:type="spellEnd"/>
      <w:r w:rsidRPr="00882B02">
        <w:t xml:space="preserve"> </w:t>
      </w:r>
      <w:r>
        <w:t>– implikované rizikové prémie amerického kapitálového trhu v jednotlivých letech historie (tj. náklady VK ex-ante)</w:t>
      </w:r>
    </w:p>
    <w:p w14:paraId="6A56C5B3" w14:textId="6C45449F" w:rsidR="000A53AD" w:rsidRDefault="000A53AD" w:rsidP="001741E1">
      <w:pPr>
        <w:numPr>
          <w:ilvl w:val="0"/>
          <w:numId w:val="27"/>
        </w:numPr>
        <w:spacing w:before="0" w:after="120"/>
      </w:pPr>
      <w:proofErr w:type="spellStart"/>
      <w:r w:rsidRPr="000A53AD">
        <w:rPr>
          <w:b/>
        </w:rPr>
        <w:t>Costs</w:t>
      </w:r>
      <w:proofErr w:type="spellEnd"/>
      <w:r w:rsidRPr="000A53AD">
        <w:rPr>
          <w:b/>
        </w:rPr>
        <w:t xml:space="preserve"> </w:t>
      </w:r>
      <w:proofErr w:type="spellStart"/>
      <w:r w:rsidRPr="000A53AD">
        <w:rPr>
          <w:b/>
        </w:rPr>
        <w:t>of</w:t>
      </w:r>
      <w:proofErr w:type="spellEnd"/>
      <w:r w:rsidRPr="000A53AD">
        <w:rPr>
          <w:b/>
        </w:rPr>
        <w:t xml:space="preserve"> </w:t>
      </w:r>
      <w:proofErr w:type="spellStart"/>
      <w:r w:rsidRPr="000A53AD">
        <w:rPr>
          <w:b/>
        </w:rPr>
        <w:t>Capital</w:t>
      </w:r>
      <w:proofErr w:type="spellEnd"/>
      <w:r w:rsidRPr="000A53AD">
        <w:rPr>
          <w:b/>
        </w:rPr>
        <w:t xml:space="preserve"> by </w:t>
      </w:r>
      <w:proofErr w:type="spellStart"/>
      <w:r w:rsidRPr="000A53AD">
        <w:rPr>
          <w:b/>
        </w:rPr>
        <w:t>Industry</w:t>
      </w:r>
      <w:proofErr w:type="spellEnd"/>
      <w:r w:rsidRPr="000A53AD">
        <w:rPr>
          <w:b/>
        </w:rPr>
        <w:t xml:space="preserve"> </w:t>
      </w:r>
      <w:proofErr w:type="spellStart"/>
      <w:r w:rsidRPr="000A53AD">
        <w:rPr>
          <w:b/>
        </w:rPr>
        <w:t>Sector</w:t>
      </w:r>
      <w:proofErr w:type="spellEnd"/>
      <w:r>
        <w:t xml:space="preserve"> – průměrné náklady vlastního kapitálu, WACC a zadlužení podle odvětví, vhodné. Data jsou vhodná, když je potřeba rychle pro orientaci získat představu o průměrných nákladech kapitálu v dané branži (například pro výpočet ukazatele EVA, když nemáme k dispozici kompletní ocenění analyzovaného podniku, nebo pro orientační porovnání</w:t>
      </w:r>
      <w:r w:rsidR="00AB1122">
        <w:t>,</w:t>
      </w:r>
      <w:r>
        <w:t xml:space="preserve"> zda odhad nákladů oceňovaného podniku není neúměrně odlišný od obvyklých hodnot apod.).</w:t>
      </w:r>
    </w:p>
    <w:p w14:paraId="1DEB61D6" w14:textId="77777777" w:rsidR="0094239B" w:rsidRPr="0094239B" w:rsidRDefault="0094239B" w:rsidP="000A53AD">
      <w:pPr>
        <w:numPr>
          <w:ilvl w:val="0"/>
          <w:numId w:val="19"/>
        </w:numPr>
        <w:spacing w:before="240"/>
        <w:ind w:left="357" w:hanging="357"/>
      </w:pPr>
      <w:proofErr w:type="spellStart"/>
      <w:r w:rsidRPr="0094239B">
        <w:rPr>
          <w:b/>
          <w:i/>
        </w:rPr>
        <w:t>Capital</w:t>
      </w:r>
      <w:proofErr w:type="spellEnd"/>
      <w:r w:rsidRPr="0094239B">
        <w:rPr>
          <w:b/>
          <w:i/>
        </w:rPr>
        <w:t xml:space="preserve"> </w:t>
      </w:r>
      <w:proofErr w:type="spellStart"/>
      <w:r w:rsidRPr="0094239B">
        <w:rPr>
          <w:b/>
          <w:i/>
        </w:rPr>
        <w:t>Structure</w:t>
      </w:r>
      <w:proofErr w:type="spellEnd"/>
      <w:r>
        <w:t xml:space="preserve">: </w:t>
      </w:r>
    </w:p>
    <w:p w14:paraId="6A15013E" w14:textId="77777777" w:rsidR="0094239B" w:rsidRDefault="0094239B" w:rsidP="001741E1">
      <w:pPr>
        <w:numPr>
          <w:ilvl w:val="0"/>
          <w:numId w:val="27"/>
        </w:numPr>
        <w:spacing w:before="0" w:after="120"/>
      </w:pPr>
      <w:proofErr w:type="spellStart"/>
      <w:r w:rsidRPr="0094239B">
        <w:rPr>
          <w:b/>
        </w:rPr>
        <w:t>Ratings</w:t>
      </w:r>
      <w:proofErr w:type="spellEnd"/>
      <w:r w:rsidRPr="0094239B">
        <w:rPr>
          <w:b/>
        </w:rPr>
        <w:t xml:space="preserve">, </w:t>
      </w:r>
      <w:proofErr w:type="spellStart"/>
      <w:r w:rsidRPr="0094239B">
        <w:rPr>
          <w:b/>
        </w:rPr>
        <w:t>Spreads</w:t>
      </w:r>
      <w:proofErr w:type="spellEnd"/>
      <w:r w:rsidRPr="0094239B">
        <w:rPr>
          <w:b/>
        </w:rPr>
        <w:t xml:space="preserve"> and </w:t>
      </w:r>
      <w:proofErr w:type="spellStart"/>
      <w:r w:rsidRPr="0094239B">
        <w:rPr>
          <w:b/>
        </w:rPr>
        <w:t>Interest</w:t>
      </w:r>
      <w:proofErr w:type="spellEnd"/>
      <w:r w:rsidRPr="0094239B">
        <w:rPr>
          <w:b/>
        </w:rPr>
        <w:t xml:space="preserve"> </w:t>
      </w:r>
      <w:proofErr w:type="spellStart"/>
      <w:r w:rsidRPr="0094239B">
        <w:rPr>
          <w:b/>
        </w:rPr>
        <w:t>Coverage</w:t>
      </w:r>
      <w:proofErr w:type="spellEnd"/>
      <w:r w:rsidRPr="0094239B">
        <w:rPr>
          <w:b/>
        </w:rPr>
        <w:t xml:space="preserve"> </w:t>
      </w:r>
      <w:proofErr w:type="spellStart"/>
      <w:r w:rsidRPr="0094239B">
        <w:rPr>
          <w:b/>
        </w:rPr>
        <w:t>Ratios</w:t>
      </w:r>
      <w:proofErr w:type="spellEnd"/>
      <w:r w:rsidRPr="00882B02">
        <w:t xml:space="preserve"> </w:t>
      </w:r>
      <w:r>
        <w:t>– tabulka s ukazatelem úrokového krytí, odpovídajícími odhady ratingů a výnosového rozpětí dluhopisů s odpovídajícím ratingem (používá se ke zjednodušenému odhadu nákladů na cizí kapitál podle ukazatele úrokového krytí)</w:t>
      </w:r>
    </w:p>
    <w:p w14:paraId="42DD91B2" w14:textId="77777777" w:rsidR="00256756" w:rsidRDefault="00256756" w:rsidP="00041EA6">
      <w:pPr>
        <w:numPr>
          <w:ilvl w:val="0"/>
          <w:numId w:val="19"/>
        </w:numPr>
        <w:spacing w:before="240" w:after="240"/>
        <w:ind w:left="357" w:hanging="357"/>
      </w:pPr>
      <w:proofErr w:type="spellStart"/>
      <w:r w:rsidRPr="00E8054D">
        <w:rPr>
          <w:b/>
          <w:i/>
        </w:rPr>
        <w:t>Multiples</w:t>
      </w:r>
      <w:proofErr w:type="spellEnd"/>
      <w:r>
        <w:t xml:space="preserve">: zde je několik tabulek s násobiteli pro tržní porovnání, každá tabulka </w:t>
      </w:r>
      <w:r w:rsidR="009E57E7">
        <w:t xml:space="preserve">navíc </w:t>
      </w:r>
      <w:r>
        <w:t xml:space="preserve">obsahuje </w:t>
      </w:r>
      <w:r w:rsidR="00E8054D">
        <w:t>více různých násobitelů</w:t>
      </w:r>
      <w:r w:rsidR="00447123">
        <w:t>, doplněné o průměrné hodnoty ukazatelů růstu a výnosnosti, které se dají orientačně použít pro porovnání oceňovaného podniku se skupinou</w:t>
      </w:r>
      <w:r w:rsidR="00041EA6">
        <w:t>. U každé skupiny násobitelů je uveden ten ukazatel růstu nebo výnosnosti, který má s daným typem násobitele nejsilnější vazbu, ale při volbě hodnoty násobitele by se měl oceňovatel vždy řídit všemi hledisky, tj. růstem, výnosností a rizikem</w:t>
      </w:r>
      <w:r w:rsidR="00D867CB">
        <w:t>:</w:t>
      </w:r>
    </w:p>
    <w:p w14:paraId="492B4244" w14:textId="77777777" w:rsidR="00D867CB" w:rsidRDefault="00D867CB" w:rsidP="001741E1">
      <w:pPr>
        <w:numPr>
          <w:ilvl w:val="0"/>
          <w:numId w:val="27"/>
        </w:numPr>
        <w:spacing w:before="0" w:after="120"/>
      </w:pPr>
      <w:r>
        <w:rPr>
          <w:b/>
        </w:rPr>
        <w:t>P/E</w:t>
      </w:r>
      <w:r w:rsidRPr="00882B02">
        <w:t xml:space="preserve"> </w:t>
      </w:r>
      <w:r>
        <w:t xml:space="preserve">v několika variantách, </w:t>
      </w:r>
      <w:r w:rsidRPr="00447123">
        <w:rPr>
          <w:b/>
          <w:i/>
        </w:rPr>
        <w:t>očekávaný růst</w:t>
      </w:r>
      <w:r>
        <w:t xml:space="preserve">, </w:t>
      </w:r>
      <w:r w:rsidR="00447123">
        <w:t>PE/g (z PE firem generujících peníze)</w:t>
      </w:r>
    </w:p>
    <w:p w14:paraId="1B99F40F" w14:textId="77777777" w:rsidR="00D867CB" w:rsidRDefault="00447123" w:rsidP="001741E1">
      <w:pPr>
        <w:numPr>
          <w:ilvl w:val="0"/>
          <w:numId w:val="27"/>
        </w:numPr>
        <w:spacing w:before="0" w:after="120"/>
      </w:pPr>
      <w:r w:rsidRPr="00447123">
        <w:rPr>
          <w:b/>
        </w:rPr>
        <w:t>P/BV</w:t>
      </w:r>
      <w:r>
        <w:t xml:space="preserve">, </w:t>
      </w:r>
      <w:r w:rsidRPr="00447123">
        <w:rPr>
          <w:b/>
        </w:rPr>
        <w:t>EV/K</w:t>
      </w:r>
      <w:r>
        <w:t xml:space="preserve">, </w:t>
      </w:r>
      <w:r w:rsidRPr="00447123">
        <w:rPr>
          <w:b/>
          <w:i/>
        </w:rPr>
        <w:t>rentabilita</w:t>
      </w:r>
      <w:r>
        <w:t xml:space="preserve"> (ROE, ROIC)</w:t>
      </w:r>
    </w:p>
    <w:p w14:paraId="7C34B69E" w14:textId="4DA35FC0" w:rsidR="00447123" w:rsidRDefault="00447123" w:rsidP="001741E1">
      <w:pPr>
        <w:numPr>
          <w:ilvl w:val="0"/>
          <w:numId w:val="27"/>
        </w:numPr>
        <w:spacing w:before="0" w:after="120"/>
      </w:pPr>
      <w:r>
        <w:rPr>
          <w:b/>
        </w:rPr>
        <w:t>P/Tržby</w:t>
      </w:r>
      <w:r>
        <w:t xml:space="preserve"> (</w:t>
      </w:r>
      <w:r w:rsidR="00041EA6">
        <w:t xml:space="preserve">pozor, zde </w:t>
      </w:r>
      <w:r>
        <w:t>není symetrie</w:t>
      </w:r>
      <w:r w:rsidR="00041EA6">
        <w:t>, raději ne</w:t>
      </w:r>
      <w:r w:rsidR="009F6163">
        <w:t>p</w:t>
      </w:r>
      <w:r w:rsidR="00041EA6">
        <w:t>oužívat</w:t>
      </w:r>
      <w:r>
        <w:t xml:space="preserve">), </w:t>
      </w:r>
      <w:r w:rsidRPr="00447123">
        <w:rPr>
          <w:b/>
        </w:rPr>
        <w:t>EV/Tržby</w:t>
      </w:r>
      <w:r>
        <w:t xml:space="preserve">, </w:t>
      </w:r>
      <w:r w:rsidRPr="00244763">
        <w:rPr>
          <w:b/>
          <w:i/>
        </w:rPr>
        <w:t>ziskové marže</w:t>
      </w:r>
    </w:p>
    <w:p w14:paraId="0D4EBD11" w14:textId="77777777" w:rsidR="00244763" w:rsidRDefault="00244763" w:rsidP="001741E1">
      <w:pPr>
        <w:numPr>
          <w:ilvl w:val="0"/>
          <w:numId w:val="27"/>
        </w:numPr>
        <w:spacing w:before="0" w:after="120"/>
      </w:pPr>
      <w:r w:rsidRPr="00FA3740">
        <w:rPr>
          <w:b/>
        </w:rPr>
        <w:t>EV/EBIT</w:t>
      </w:r>
      <w:r>
        <w:t xml:space="preserve">, </w:t>
      </w:r>
      <w:r w:rsidRPr="00FA3740">
        <w:rPr>
          <w:b/>
        </w:rPr>
        <w:t>EV/EBITDA</w:t>
      </w:r>
    </w:p>
    <w:p w14:paraId="20B7FDC9" w14:textId="77777777" w:rsidR="00D867CB" w:rsidRDefault="00D867CB" w:rsidP="00D867CB">
      <w:pPr>
        <w:spacing w:before="240"/>
      </w:pPr>
    </w:p>
    <w:p w14:paraId="4D8FBBDF" w14:textId="77777777" w:rsidR="0011398B" w:rsidRDefault="0011398B">
      <w:r>
        <w:t>Je zde ale řada dalších užitečných dat.</w:t>
      </w:r>
    </w:p>
    <w:p w14:paraId="1E27282A" w14:textId="77777777" w:rsidR="0011398B" w:rsidRDefault="0011398B"/>
    <w:sectPr w:rsidR="0011398B">
      <w:footerReference w:type="default" r:id="rId9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B64D" w14:textId="77777777" w:rsidR="00F06337" w:rsidRDefault="00F06337">
      <w:r>
        <w:separator/>
      </w:r>
    </w:p>
  </w:endnote>
  <w:endnote w:type="continuationSeparator" w:id="0">
    <w:p w14:paraId="24ABA444" w14:textId="77777777" w:rsidR="00F06337" w:rsidRDefault="00F0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355" w14:textId="77777777" w:rsidR="0085246B" w:rsidRDefault="0085246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20</w:t>
    </w:r>
    <w:r>
      <w:rPr>
        <w:rStyle w:val="slostrnky"/>
      </w:rPr>
      <w:fldChar w:fldCharType="end"/>
    </w:r>
  </w:p>
  <w:p w14:paraId="757B8332" w14:textId="77777777" w:rsidR="0085246B" w:rsidRDefault="008524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64BD" w14:textId="77777777" w:rsidR="0085246B" w:rsidRDefault="0085246B" w:rsidP="0077577C">
    <w:pPr>
      <w:pStyle w:val="Zpat"/>
      <w:pBdr>
        <w:top w:val="single" w:sz="4" w:space="1" w:color="auto"/>
      </w:pBdr>
      <w:tabs>
        <w:tab w:val="clear" w:pos="4536"/>
        <w:tab w:val="clear" w:pos="9072"/>
        <w:tab w:val="center" w:pos="4820"/>
        <w:tab w:val="right" w:pos="9071"/>
        <w:tab w:val="right" w:pos="13608"/>
      </w:tabs>
    </w:pPr>
    <w:r>
      <w:rPr>
        <w:i/>
      </w:rPr>
      <w:t>© doc. Pavla Maříková, CSc.</w:t>
    </w:r>
    <w:r>
      <w:rPr>
        <w:i/>
      </w:rPr>
      <w:tab/>
      <w:t>1FP416: Internetové zdroje</w:t>
    </w:r>
    <w:r>
      <w:rPr>
        <w:i/>
      </w:rPr>
      <w:tab/>
    </w:r>
    <w:r>
      <w:rPr>
        <w:rStyle w:val="slostrnky"/>
        <w:i/>
      </w:rPr>
      <w:fldChar w:fldCharType="begin"/>
    </w:r>
    <w:r>
      <w:rPr>
        <w:rStyle w:val="slostrnky"/>
        <w:i/>
      </w:rPr>
      <w:instrText xml:space="preserve"> PAGE </w:instrText>
    </w:r>
    <w:r>
      <w:rPr>
        <w:rStyle w:val="slostrnky"/>
        <w:i/>
      </w:rPr>
      <w:fldChar w:fldCharType="separate"/>
    </w:r>
    <w:r>
      <w:rPr>
        <w:rStyle w:val="slostrnky"/>
        <w:i/>
        <w:noProof/>
      </w:rPr>
      <w:t>2</w:t>
    </w:r>
    <w:r>
      <w:rPr>
        <w:rStyle w:val="slostrnky"/>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2B2B" w14:textId="77777777" w:rsidR="0085246B" w:rsidRDefault="0085246B">
    <w:pPr>
      <w:pStyle w:val="Zpat"/>
      <w:pBdr>
        <w:top w:val="single" w:sz="4" w:space="1" w:color="auto"/>
      </w:pBdr>
      <w:tabs>
        <w:tab w:val="clear" w:pos="4536"/>
        <w:tab w:val="clear" w:pos="9072"/>
        <w:tab w:val="center" w:pos="6804"/>
        <w:tab w:val="right" w:pos="13608"/>
      </w:tabs>
      <w:spacing w:before="0" w:after="0"/>
      <w:rPr>
        <w:i/>
      </w:rPr>
    </w:pPr>
    <w:r>
      <w:rPr>
        <w:i/>
      </w:rPr>
      <w:t>© doc. Pavla Maříková, CSc.</w:t>
    </w:r>
    <w:r>
      <w:rPr>
        <w:i/>
      </w:rPr>
      <w:tab/>
      <w:t>1FP416: Internetové zdroje</w:t>
    </w:r>
    <w:r>
      <w:rPr>
        <w:i/>
      </w:rPr>
      <w:tab/>
    </w:r>
    <w:r>
      <w:rPr>
        <w:rStyle w:val="slostrnky"/>
        <w:i/>
      </w:rPr>
      <w:fldChar w:fldCharType="begin"/>
    </w:r>
    <w:r>
      <w:rPr>
        <w:rStyle w:val="slostrnky"/>
        <w:i/>
      </w:rPr>
      <w:instrText xml:space="preserve"> PAGE </w:instrText>
    </w:r>
    <w:r>
      <w:rPr>
        <w:rStyle w:val="slostrnky"/>
        <w:i/>
      </w:rPr>
      <w:fldChar w:fldCharType="separate"/>
    </w:r>
    <w:r>
      <w:rPr>
        <w:rStyle w:val="slostrnky"/>
        <w:i/>
        <w:noProof/>
      </w:rPr>
      <w:t>3</w:t>
    </w:r>
    <w:r>
      <w:rPr>
        <w:rStyle w:val="slostrnky"/>
        <w:i/>
      </w:rPr>
      <w:fldChar w:fldCharType="end"/>
    </w:r>
    <w:r>
      <w:rPr>
        <w:i/>
      </w:rPr>
      <w:tab/>
    </w:r>
    <w:r>
      <w:rPr>
        <w:i/>
      </w:rPr>
      <w:tab/>
    </w:r>
    <w:r>
      <w:rPr>
        <w:i/>
      </w:rPr>
      <w:tab/>
    </w:r>
    <w:r>
      <w:rPr>
        <w:i/>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1CDD" w14:textId="77777777" w:rsidR="0085246B" w:rsidRDefault="0085246B">
    <w:pPr>
      <w:pStyle w:val="Zpat"/>
      <w:pBdr>
        <w:top w:val="single" w:sz="4" w:space="1" w:color="auto"/>
      </w:pBdr>
      <w:rPr>
        <w:i/>
      </w:rPr>
    </w:pPr>
    <w:r>
      <w:rPr>
        <w:i/>
      </w:rPr>
      <w:t>© doc. Pavla Maříková, CSc.</w:t>
    </w:r>
    <w:r>
      <w:rPr>
        <w:i/>
      </w:rPr>
      <w:tab/>
      <w:t>1FP416: Internetové zdroje</w:t>
    </w:r>
    <w:r>
      <w:rPr>
        <w:i/>
      </w:rPr>
      <w:tab/>
    </w:r>
    <w:r>
      <w:rPr>
        <w:rStyle w:val="slostrnky"/>
        <w:i/>
      </w:rPr>
      <w:fldChar w:fldCharType="begin"/>
    </w:r>
    <w:r>
      <w:rPr>
        <w:rStyle w:val="slostrnky"/>
        <w:i/>
      </w:rPr>
      <w:instrText xml:space="preserve"> PAGE </w:instrText>
    </w:r>
    <w:r>
      <w:rPr>
        <w:rStyle w:val="slostrnky"/>
        <w:i/>
      </w:rPr>
      <w:fldChar w:fldCharType="separate"/>
    </w:r>
    <w:r>
      <w:rPr>
        <w:rStyle w:val="slostrnky"/>
        <w:i/>
        <w:noProof/>
      </w:rPr>
      <w:t>17</w:t>
    </w:r>
    <w:r>
      <w:rPr>
        <w:rStyle w:val="slostrnky"/>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A647" w14:textId="77777777" w:rsidR="00F06337" w:rsidRDefault="00F06337">
      <w:r>
        <w:separator/>
      </w:r>
    </w:p>
  </w:footnote>
  <w:footnote w:type="continuationSeparator" w:id="0">
    <w:p w14:paraId="53C12000" w14:textId="77777777" w:rsidR="00F06337" w:rsidRDefault="00F06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Nadpis1"/>
      <w:lvlText w:val="%1."/>
      <w:legacy w:legacy="1" w:legacySpace="284" w:legacyIndent="0"/>
      <w:lvlJc w:val="left"/>
    </w:lvl>
    <w:lvl w:ilvl="1">
      <w:start w:val="1"/>
      <w:numFmt w:val="decimal"/>
      <w:pStyle w:val="Nadpis2"/>
      <w:lvlText w:val="%1.%2"/>
      <w:legacy w:legacy="1" w:legacySpace="284" w:legacyIndent="0"/>
      <w:lvlJc w:val="left"/>
    </w:lvl>
    <w:lvl w:ilvl="2">
      <w:start w:val="1"/>
      <w:numFmt w:val="decimal"/>
      <w:pStyle w:val="Nadpis3"/>
      <w:lvlText w:val="%1.%2.%3"/>
      <w:legacy w:legacy="1" w:legacySpace="284" w:legacyIndent="0"/>
      <w:lvlJc w:val="left"/>
    </w:lvl>
    <w:lvl w:ilvl="3">
      <w:start w:val="1"/>
      <w:numFmt w:val="decimal"/>
      <w:pStyle w:val="Nadpis4"/>
      <w:lvlText w:val="%1.%2.%3.%4"/>
      <w:legacy w:legacy="1" w:legacySpace="0" w:legacyIndent="0"/>
      <w:lvlJc w:val="left"/>
    </w:lvl>
    <w:lvl w:ilvl="4">
      <w:start w:val="1"/>
      <w:numFmt w:val="decimal"/>
      <w:pStyle w:val="Nadpis5"/>
      <w:lvlText w:val="%1.%2.%3.%4.%5"/>
      <w:legacy w:legacy="1" w:legacySpace="0" w:legacyIndent="0"/>
      <w:lvlJc w:val="left"/>
    </w:lvl>
    <w:lvl w:ilvl="5">
      <w:start w:val="1"/>
      <w:numFmt w:val="decimal"/>
      <w:pStyle w:val="Nadpis6"/>
      <w:lvlText w:val="%1.%2.%3.%4.%5.%6"/>
      <w:legacy w:legacy="1" w:legacySpace="0" w:legacyIndent="0"/>
      <w:lvlJc w:val="left"/>
    </w:lvl>
    <w:lvl w:ilvl="6">
      <w:start w:val="1"/>
      <w:numFmt w:val="decimal"/>
      <w:pStyle w:val="Nadpis7"/>
      <w:lvlText w:val="%1.%2.%3.%4.%5.%6.%7"/>
      <w:legacy w:legacy="1" w:legacySpace="0" w:legacyIndent="0"/>
      <w:lvlJc w:val="left"/>
    </w:lvl>
    <w:lvl w:ilvl="7">
      <w:start w:val="1"/>
      <w:numFmt w:val="decimal"/>
      <w:pStyle w:val="Nadpis8"/>
      <w:lvlText w:val="%1.%2.%3.%4.%5.%6.%7.%8"/>
      <w:legacy w:legacy="1" w:legacySpace="0" w:legacyIndent="0"/>
      <w:lvlJc w:val="left"/>
    </w:lvl>
    <w:lvl w:ilvl="8">
      <w:start w:val="1"/>
      <w:numFmt w:val="decimal"/>
      <w:pStyle w:val="Nadpis9"/>
      <w:lvlText w:val="%1.%2.%3.%4.%5.%6.%7.%8.%9"/>
      <w:legacy w:legacy="1" w:legacySpace="0"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266E92"/>
    <w:multiLevelType w:val="hybridMultilevel"/>
    <w:tmpl w:val="5A9C8DB8"/>
    <w:lvl w:ilvl="0" w:tplc="995844BA">
      <w:start w:val="1"/>
      <w:numFmt w:val="bullet"/>
      <w:lvlText w:val=""/>
      <w:lvlJc w:val="left"/>
      <w:pPr>
        <w:tabs>
          <w:tab w:val="num" w:pos="568"/>
        </w:tabs>
        <w:ind w:left="568" w:hanging="284"/>
      </w:pPr>
      <w:rPr>
        <w:rFonts w:ascii="Symbol" w:hAnsi="Symbol" w:hint="default"/>
      </w:rPr>
    </w:lvl>
    <w:lvl w:ilvl="1" w:tplc="04050005">
      <w:start w:val="1"/>
      <w:numFmt w:val="bullet"/>
      <w:lvlText w:val=""/>
      <w:lvlJc w:val="left"/>
      <w:pPr>
        <w:tabs>
          <w:tab w:val="num" w:pos="1384"/>
        </w:tabs>
        <w:ind w:left="1384" w:hanging="360"/>
      </w:pPr>
      <w:rPr>
        <w:rFonts w:ascii="Wingdings" w:hAnsi="Wingdings" w:hint="default"/>
      </w:rPr>
    </w:lvl>
    <w:lvl w:ilvl="2" w:tplc="04050005" w:tentative="1">
      <w:start w:val="1"/>
      <w:numFmt w:val="bullet"/>
      <w:lvlText w:val=""/>
      <w:lvlJc w:val="left"/>
      <w:pPr>
        <w:tabs>
          <w:tab w:val="num" w:pos="2104"/>
        </w:tabs>
        <w:ind w:left="2104" w:hanging="360"/>
      </w:pPr>
      <w:rPr>
        <w:rFonts w:ascii="Wingdings" w:hAnsi="Wingdings" w:hint="default"/>
      </w:rPr>
    </w:lvl>
    <w:lvl w:ilvl="3" w:tplc="04050001" w:tentative="1">
      <w:start w:val="1"/>
      <w:numFmt w:val="bullet"/>
      <w:lvlText w:val=""/>
      <w:lvlJc w:val="left"/>
      <w:pPr>
        <w:tabs>
          <w:tab w:val="num" w:pos="2824"/>
        </w:tabs>
        <w:ind w:left="2824" w:hanging="360"/>
      </w:pPr>
      <w:rPr>
        <w:rFonts w:ascii="Symbol" w:hAnsi="Symbol" w:hint="default"/>
      </w:rPr>
    </w:lvl>
    <w:lvl w:ilvl="4" w:tplc="04050003" w:tentative="1">
      <w:start w:val="1"/>
      <w:numFmt w:val="bullet"/>
      <w:lvlText w:val="o"/>
      <w:lvlJc w:val="left"/>
      <w:pPr>
        <w:tabs>
          <w:tab w:val="num" w:pos="3544"/>
        </w:tabs>
        <w:ind w:left="3544" w:hanging="360"/>
      </w:pPr>
      <w:rPr>
        <w:rFonts w:ascii="Courier New" w:hAnsi="Courier New" w:cs="Courier New" w:hint="default"/>
      </w:rPr>
    </w:lvl>
    <w:lvl w:ilvl="5" w:tplc="04050005" w:tentative="1">
      <w:start w:val="1"/>
      <w:numFmt w:val="bullet"/>
      <w:lvlText w:val=""/>
      <w:lvlJc w:val="left"/>
      <w:pPr>
        <w:tabs>
          <w:tab w:val="num" w:pos="4264"/>
        </w:tabs>
        <w:ind w:left="4264" w:hanging="360"/>
      </w:pPr>
      <w:rPr>
        <w:rFonts w:ascii="Wingdings" w:hAnsi="Wingdings" w:hint="default"/>
      </w:rPr>
    </w:lvl>
    <w:lvl w:ilvl="6" w:tplc="04050001" w:tentative="1">
      <w:start w:val="1"/>
      <w:numFmt w:val="bullet"/>
      <w:lvlText w:val=""/>
      <w:lvlJc w:val="left"/>
      <w:pPr>
        <w:tabs>
          <w:tab w:val="num" w:pos="4984"/>
        </w:tabs>
        <w:ind w:left="4984" w:hanging="360"/>
      </w:pPr>
      <w:rPr>
        <w:rFonts w:ascii="Symbol" w:hAnsi="Symbol" w:hint="default"/>
      </w:rPr>
    </w:lvl>
    <w:lvl w:ilvl="7" w:tplc="04050003" w:tentative="1">
      <w:start w:val="1"/>
      <w:numFmt w:val="bullet"/>
      <w:lvlText w:val="o"/>
      <w:lvlJc w:val="left"/>
      <w:pPr>
        <w:tabs>
          <w:tab w:val="num" w:pos="5704"/>
        </w:tabs>
        <w:ind w:left="5704" w:hanging="360"/>
      </w:pPr>
      <w:rPr>
        <w:rFonts w:ascii="Courier New" w:hAnsi="Courier New" w:cs="Courier New" w:hint="default"/>
      </w:rPr>
    </w:lvl>
    <w:lvl w:ilvl="8" w:tplc="04050005" w:tentative="1">
      <w:start w:val="1"/>
      <w:numFmt w:val="bullet"/>
      <w:lvlText w:val=""/>
      <w:lvlJc w:val="left"/>
      <w:pPr>
        <w:tabs>
          <w:tab w:val="num" w:pos="6424"/>
        </w:tabs>
        <w:ind w:left="6424" w:hanging="360"/>
      </w:pPr>
      <w:rPr>
        <w:rFonts w:ascii="Wingdings" w:hAnsi="Wingdings" w:hint="default"/>
      </w:rPr>
    </w:lvl>
  </w:abstractNum>
  <w:abstractNum w:abstractNumId="3" w15:restartNumberingAfterBreak="0">
    <w:nsid w:val="02B46C82"/>
    <w:multiLevelType w:val="singleLevel"/>
    <w:tmpl w:val="04050017"/>
    <w:lvl w:ilvl="0">
      <w:start w:val="1"/>
      <w:numFmt w:val="lowerLetter"/>
      <w:lvlText w:val="%1)"/>
      <w:lvlJc w:val="left"/>
      <w:pPr>
        <w:ind w:left="720" w:hanging="360"/>
      </w:pPr>
      <w:rPr>
        <w:rFonts w:hint="default"/>
      </w:rPr>
    </w:lvl>
  </w:abstractNum>
  <w:abstractNum w:abstractNumId="4" w15:restartNumberingAfterBreak="0">
    <w:nsid w:val="030D33A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48593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CC23C0"/>
    <w:multiLevelType w:val="hybridMultilevel"/>
    <w:tmpl w:val="7ED42018"/>
    <w:lvl w:ilvl="0" w:tplc="04050005">
      <w:start w:val="1"/>
      <w:numFmt w:val="bullet"/>
      <w:lvlText w:val=""/>
      <w:lvlJc w:val="left"/>
      <w:pPr>
        <w:tabs>
          <w:tab w:val="num" w:pos="717"/>
        </w:tabs>
        <w:ind w:left="717" w:hanging="360"/>
      </w:pPr>
      <w:rPr>
        <w:rFonts w:ascii="Wingdings" w:hAnsi="Wingdings"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7" w15:restartNumberingAfterBreak="0">
    <w:nsid w:val="0D1A48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D145EB"/>
    <w:multiLevelType w:val="singleLevel"/>
    <w:tmpl w:val="04050017"/>
    <w:lvl w:ilvl="0">
      <w:start w:val="1"/>
      <w:numFmt w:val="lowerLetter"/>
      <w:lvlText w:val="%1)"/>
      <w:lvlJc w:val="left"/>
      <w:pPr>
        <w:ind w:left="720" w:hanging="360"/>
      </w:pPr>
      <w:rPr>
        <w:rFonts w:hint="default"/>
      </w:rPr>
    </w:lvl>
  </w:abstractNum>
  <w:abstractNum w:abstractNumId="9" w15:restartNumberingAfterBreak="0">
    <w:nsid w:val="0E975A3F"/>
    <w:multiLevelType w:val="multilevel"/>
    <w:tmpl w:val="EE6427E8"/>
    <w:lvl w:ilvl="0">
      <w:start w:val="1"/>
      <w:numFmt w:val="bullet"/>
      <w:lvlText w:val=""/>
      <w:lvlJc w:val="left"/>
      <w:pPr>
        <w:tabs>
          <w:tab w:val="num" w:pos="340"/>
        </w:tabs>
        <w:ind w:left="340" w:hanging="34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16C0D02"/>
    <w:multiLevelType w:val="hybridMultilevel"/>
    <w:tmpl w:val="67E4FDA6"/>
    <w:lvl w:ilvl="0" w:tplc="04050001">
      <w:start w:val="1"/>
      <w:numFmt w:val="bullet"/>
      <w:lvlText w:val=""/>
      <w:lvlJc w:val="left"/>
      <w:pPr>
        <w:tabs>
          <w:tab w:val="num" w:pos="717"/>
        </w:tabs>
        <w:ind w:left="717" w:hanging="360"/>
      </w:pPr>
      <w:rPr>
        <w:rFonts w:ascii="Symbol" w:hAnsi="Symbol"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1" w15:restartNumberingAfterBreak="0">
    <w:nsid w:val="14CF0305"/>
    <w:multiLevelType w:val="singleLevel"/>
    <w:tmpl w:val="04050001"/>
    <w:lvl w:ilvl="0">
      <w:start w:val="1"/>
      <w:numFmt w:val="bullet"/>
      <w:lvlText w:val=""/>
      <w:lvlJc w:val="left"/>
      <w:pPr>
        <w:ind w:left="720" w:hanging="360"/>
      </w:pPr>
      <w:rPr>
        <w:rFonts w:ascii="Symbol" w:hAnsi="Symbol" w:hint="default"/>
      </w:rPr>
    </w:lvl>
  </w:abstractNum>
  <w:abstractNum w:abstractNumId="12" w15:restartNumberingAfterBreak="0">
    <w:nsid w:val="16BD73FA"/>
    <w:multiLevelType w:val="hybridMultilevel"/>
    <w:tmpl w:val="09DEE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CA43F9"/>
    <w:multiLevelType w:val="singleLevel"/>
    <w:tmpl w:val="04050005"/>
    <w:lvl w:ilvl="0">
      <w:start w:val="1"/>
      <w:numFmt w:val="bullet"/>
      <w:lvlText w:val=""/>
      <w:lvlJc w:val="left"/>
      <w:pPr>
        <w:ind w:left="720" w:hanging="360"/>
      </w:pPr>
      <w:rPr>
        <w:rFonts w:ascii="Wingdings" w:hAnsi="Wingdings" w:hint="default"/>
      </w:rPr>
    </w:lvl>
  </w:abstractNum>
  <w:abstractNum w:abstractNumId="14" w15:restartNumberingAfterBreak="0">
    <w:nsid w:val="1944748B"/>
    <w:multiLevelType w:val="hybridMultilevel"/>
    <w:tmpl w:val="77B6199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1BD020D4"/>
    <w:multiLevelType w:val="hybridMultilevel"/>
    <w:tmpl w:val="56C41CAE"/>
    <w:lvl w:ilvl="0" w:tplc="995844BA">
      <w:start w:val="1"/>
      <w:numFmt w:val="bullet"/>
      <w:lvlText w:val=""/>
      <w:lvlJc w:val="left"/>
      <w:pPr>
        <w:tabs>
          <w:tab w:val="num" w:pos="568"/>
        </w:tabs>
        <w:ind w:left="568" w:hanging="284"/>
      </w:pPr>
      <w:rPr>
        <w:rFonts w:ascii="Symbol" w:hAnsi="Symbol" w:hint="default"/>
      </w:rPr>
    </w:lvl>
    <w:lvl w:ilvl="1" w:tplc="04050005">
      <w:start w:val="1"/>
      <w:numFmt w:val="bullet"/>
      <w:lvlText w:val=""/>
      <w:lvlJc w:val="left"/>
      <w:pPr>
        <w:tabs>
          <w:tab w:val="num" w:pos="1384"/>
        </w:tabs>
        <w:ind w:left="1384" w:hanging="360"/>
      </w:pPr>
      <w:rPr>
        <w:rFonts w:ascii="Wingdings" w:hAnsi="Wingdings" w:hint="default"/>
      </w:rPr>
    </w:lvl>
    <w:lvl w:ilvl="2" w:tplc="04050005" w:tentative="1">
      <w:start w:val="1"/>
      <w:numFmt w:val="bullet"/>
      <w:lvlText w:val=""/>
      <w:lvlJc w:val="left"/>
      <w:pPr>
        <w:tabs>
          <w:tab w:val="num" w:pos="2104"/>
        </w:tabs>
        <w:ind w:left="2104" w:hanging="360"/>
      </w:pPr>
      <w:rPr>
        <w:rFonts w:ascii="Wingdings" w:hAnsi="Wingdings" w:hint="default"/>
      </w:rPr>
    </w:lvl>
    <w:lvl w:ilvl="3" w:tplc="04050001" w:tentative="1">
      <w:start w:val="1"/>
      <w:numFmt w:val="bullet"/>
      <w:lvlText w:val=""/>
      <w:lvlJc w:val="left"/>
      <w:pPr>
        <w:tabs>
          <w:tab w:val="num" w:pos="2824"/>
        </w:tabs>
        <w:ind w:left="2824" w:hanging="360"/>
      </w:pPr>
      <w:rPr>
        <w:rFonts w:ascii="Symbol" w:hAnsi="Symbol" w:hint="default"/>
      </w:rPr>
    </w:lvl>
    <w:lvl w:ilvl="4" w:tplc="04050003" w:tentative="1">
      <w:start w:val="1"/>
      <w:numFmt w:val="bullet"/>
      <w:lvlText w:val="o"/>
      <w:lvlJc w:val="left"/>
      <w:pPr>
        <w:tabs>
          <w:tab w:val="num" w:pos="3544"/>
        </w:tabs>
        <w:ind w:left="3544" w:hanging="360"/>
      </w:pPr>
      <w:rPr>
        <w:rFonts w:ascii="Courier New" w:hAnsi="Courier New" w:cs="Courier New" w:hint="default"/>
      </w:rPr>
    </w:lvl>
    <w:lvl w:ilvl="5" w:tplc="04050005" w:tentative="1">
      <w:start w:val="1"/>
      <w:numFmt w:val="bullet"/>
      <w:lvlText w:val=""/>
      <w:lvlJc w:val="left"/>
      <w:pPr>
        <w:tabs>
          <w:tab w:val="num" w:pos="4264"/>
        </w:tabs>
        <w:ind w:left="4264" w:hanging="360"/>
      </w:pPr>
      <w:rPr>
        <w:rFonts w:ascii="Wingdings" w:hAnsi="Wingdings" w:hint="default"/>
      </w:rPr>
    </w:lvl>
    <w:lvl w:ilvl="6" w:tplc="04050001" w:tentative="1">
      <w:start w:val="1"/>
      <w:numFmt w:val="bullet"/>
      <w:lvlText w:val=""/>
      <w:lvlJc w:val="left"/>
      <w:pPr>
        <w:tabs>
          <w:tab w:val="num" w:pos="4984"/>
        </w:tabs>
        <w:ind w:left="4984" w:hanging="360"/>
      </w:pPr>
      <w:rPr>
        <w:rFonts w:ascii="Symbol" w:hAnsi="Symbol" w:hint="default"/>
      </w:rPr>
    </w:lvl>
    <w:lvl w:ilvl="7" w:tplc="04050003" w:tentative="1">
      <w:start w:val="1"/>
      <w:numFmt w:val="bullet"/>
      <w:lvlText w:val="o"/>
      <w:lvlJc w:val="left"/>
      <w:pPr>
        <w:tabs>
          <w:tab w:val="num" w:pos="5704"/>
        </w:tabs>
        <w:ind w:left="5704" w:hanging="360"/>
      </w:pPr>
      <w:rPr>
        <w:rFonts w:ascii="Courier New" w:hAnsi="Courier New" w:cs="Courier New" w:hint="default"/>
      </w:rPr>
    </w:lvl>
    <w:lvl w:ilvl="8" w:tplc="04050005" w:tentative="1">
      <w:start w:val="1"/>
      <w:numFmt w:val="bullet"/>
      <w:lvlText w:val=""/>
      <w:lvlJc w:val="left"/>
      <w:pPr>
        <w:tabs>
          <w:tab w:val="num" w:pos="6424"/>
        </w:tabs>
        <w:ind w:left="6424" w:hanging="360"/>
      </w:pPr>
      <w:rPr>
        <w:rFonts w:ascii="Wingdings" w:hAnsi="Wingdings" w:hint="default"/>
      </w:rPr>
    </w:lvl>
  </w:abstractNum>
  <w:abstractNum w:abstractNumId="16" w15:restartNumberingAfterBreak="0">
    <w:nsid w:val="1D4E7BD1"/>
    <w:multiLevelType w:val="hybridMultilevel"/>
    <w:tmpl w:val="6EBEDB96"/>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1D5504C4"/>
    <w:multiLevelType w:val="singleLevel"/>
    <w:tmpl w:val="735ABAA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FE13C56"/>
    <w:multiLevelType w:val="hybridMultilevel"/>
    <w:tmpl w:val="F0EE69D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1C836A8"/>
    <w:multiLevelType w:val="hybridMultilevel"/>
    <w:tmpl w:val="37D8DD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243A74A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5B85002"/>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27176875"/>
    <w:multiLevelType w:val="singleLevel"/>
    <w:tmpl w:val="C250F9CC"/>
    <w:lvl w:ilvl="0">
      <w:start w:val="1"/>
      <w:numFmt w:val="bullet"/>
      <w:lvlText w:val=""/>
      <w:lvlJc w:val="left"/>
      <w:pPr>
        <w:tabs>
          <w:tab w:val="num" w:pos="567"/>
        </w:tabs>
        <w:ind w:left="567" w:hanging="567"/>
      </w:pPr>
      <w:rPr>
        <w:rFonts w:ascii="Symbol" w:hAnsi="Symbol" w:hint="default"/>
      </w:rPr>
    </w:lvl>
  </w:abstractNum>
  <w:abstractNum w:abstractNumId="23" w15:restartNumberingAfterBreak="0">
    <w:nsid w:val="285E6A67"/>
    <w:multiLevelType w:val="hybridMultilevel"/>
    <w:tmpl w:val="50FC68F6"/>
    <w:lvl w:ilvl="0" w:tplc="04050001">
      <w:start w:val="1"/>
      <w:numFmt w:val="bullet"/>
      <w:lvlText w:val=""/>
      <w:lvlJc w:val="left"/>
      <w:pPr>
        <w:tabs>
          <w:tab w:val="num" w:pos="360"/>
        </w:tabs>
        <w:ind w:left="360" w:hanging="360"/>
      </w:pPr>
      <w:rPr>
        <w:rFonts w:ascii="Symbol" w:hAnsi="Symbol" w:hint="default"/>
      </w:rPr>
    </w:lvl>
    <w:lvl w:ilvl="1" w:tplc="04050005">
      <w:start w:val="1"/>
      <w:numFmt w:val="bullet"/>
      <w:lvlText w:val=""/>
      <w:lvlJc w:val="left"/>
      <w:pPr>
        <w:tabs>
          <w:tab w:val="num" w:pos="1080"/>
        </w:tabs>
        <w:ind w:left="1080" w:hanging="360"/>
      </w:pPr>
      <w:rPr>
        <w:rFonts w:ascii="Wingdings" w:hAnsi="Wingdings" w:hint="default"/>
      </w:rPr>
    </w:lvl>
    <w:lvl w:ilvl="2" w:tplc="260E3E0C">
      <w:numFmt w:val="bullet"/>
      <w:lvlText w:val=""/>
      <w:lvlJc w:val="left"/>
      <w:pPr>
        <w:ind w:left="1637" w:hanging="360"/>
      </w:pPr>
      <w:rPr>
        <w:rFonts w:ascii="Symbol" w:eastAsia="Times New Roman" w:hAnsi="Symbol" w:cs="Times New Roman"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8AF06C9"/>
    <w:multiLevelType w:val="hybridMultilevel"/>
    <w:tmpl w:val="272E7B2A"/>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2A257883"/>
    <w:multiLevelType w:val="hybridMultilevel"/>
    <w:tmpl w:val="27BE2D74"/>
    <w:lvl w:ilvl="0" w:tplc="490CDCCE">
      <w:start w:val="1"/>
      <w:numFmt w:val="bullet"/>
      <w:lvlText w:val=""/>
      <w:lvlJc w:val="left"/>
      <w:pPr>
        <w:tabs>
          <w:tab w:val="num" w:pos="397"/>
        </w:tabs>
        <w:ind w:left="397" w:hanging="397"/>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A676DE6"/>
    <w:multiLevelType w:val="hybridMultilevel"/>
    <w:tmpl w:val="9EAE0A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A803D2F"/>
    <w:multiLevelType w:val="hybridMultilevel"/>
    <w:tmpl w:val="1278F386"/>
    <w:lvl w:ilvl="0" w:tplc="04050001">
      <w:start w:val="1"/>
      <w:numFmt w:val="bullet"/>
      <w:lvlText w:val=""/>
      <w:lvlJc w:val="left"/>
      <w:pPr>
        <w:ind w:left="360" w:hanging="360"/>
      </w:pPr>
      <w:rPr>
        <w:rFonts w:ascii="Symbol" w:hAnsi="Symbol" w:hint="default"/>
      </w:rPr>
    </w:lvl>
    <w:lvl w:ilvl="1" w:tplc="04050005">
      <w:start w:val="1"/>
      <w:numFmt w:val="bullet"/>
      <w:lvlText w:val=""/>
      <w:lvlJc w:val="left"/>
      <w:pPr>
        <w:ind w:left="1080" w:hanging="360"/>
      </w:pPr>
      <w:rPr>
        <w:rFonts w:ascii="Wingdings" w:hAnsi="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2B761AA3"/>
    <w:multiLevelType w:val="singleLevel"/>
    <w:tmpl w:val="04050001"/>
    <w:lvl w:ilvl="0">
      <w:start w:val="1"/>
      <w:numFmt w:val="bullet"/>
      <w:lvlText w:val=""/>
      <w:lvlJc w:val="left"/>
      <w:pPr>
        <w:ind w:left="720" w:hanging="360"/>
      </w:pPr>
      <w:rPr>
        <w:rFonts w:ascii="Symbol" w:hAnsi="Symbol" w:hint="default"/>
      </w:rPr>
    </w:lvl>
  </w:abstractNum>
  <w:abstractNum w:abstractNumId="29" w15:restartNumberingAfterBreak="0">
    <w:nsid w:val="2C09107C"/>
    <w:multiLevelType w:val="hybridMultilevel"/>
    <w:tmpl w:val="1BF4E3D4"/>
    <w:lvl w:ilvl="0" w:tplc="5718C322">
      <w:start w:val="1"/>
      <w:numFmt w:val="bullet"/>
      <w:lvlText w:val="–"/>
      <w:lvlJc w:val="left"/>
      <w:pPr>
        <w:tabs>
          <w:tab w:val="num" w:pos="1040"/>
        </w:tabs>
        <w:ind w:left="1040" w:hanging="340"/>
      </w:pPr>
      <w:rPr>
        <w:rFonts w:ascii="Times New Roman" w:hAnsi="Times New Roman" w:cs="Times New Roman"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2C903B8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39930B2"/>
    <w:multiLevelType w:val="hybridMultilevel"/>
    <w:tmpl w:val="95FC87AA"/>
    <w:lvl w:ilvl="0" w:tplc="04050001">
      <w:start w:val="1"/>
      <w:numFmt w:val="bullet"/>
      <w:lvlText w:val=""/>
      <w:lvlJc w:val="left"/>
      <w:pPr>
        <w:tabs>
          <w:tab w:val="num" w:pos="360"/>
        </w:tabs>
        <w:ind w:left="360" w:hanging="360"/>
      </w:pPr>
      <w:rPr>
        <w:rFonts w:ascii="Symbol" w:hAnsi="Symbol" w:hint="default"/>
      </w:rPr>
    </w:lvl>
    <w:lvl w:ilvl="1" w:tplc="04050005">
      <w:start w:val="1"/>
      <w:numFmt w:val="bullet"/>
      <w:lvlText w:val=""/>
      <w:lvlJc w:val="left"/>
      <w:pPr>
        <w:tabs>
          <w:tab w:val="num" w:pos="675"/>
        </w:tabs>
        <w:ind w:left="675" w:hanging="360"/>
      </w:pPr>
      <w:rPr>
        <w:rFonts w:ascii="Wingdings" w:hAnsi="Wingdings" w:hint="default"/>
      </w:rPr>
    </w:lvl>
    <w:lvl w:ilvl="2" w:tplc="04050005">
      <w:start w:val="1"/>
      <w:numFmt w:val="bullet"/>
      <w:lvlText w:val=""/>
      <w:lvlJc w:val="left"/>
      <w:pPr>
        <w:tabs>
          <w:tab w:val="num" w:pos="1395"/>
        </w:tabs>
        <w:ind w:left="1395" w:hanging="360"/>
      </w:pPr>
      <w:rPr>
        <w:rFonts w:ascii="Wingdings" w:hAnsi="Wingdings" w:hint="default"/>
      </w:rPr>
    </w:lvl>
    <w:lvl w:ilvl="3" w:tplc="04050001" w:tentative="1">
      <w:start w:val="1"/>
      <w:numFmt w:val="bullet"/>
      <w:lvlText w:val=""/>
      <w:lvlJc w:val="left"/>
      <w:pPr>
        <w:tabs>
          <w:tab w:val="num" w:pos="2115"/>
        </w:tabs>
        <w:ind w:left="2115" w:hanging="360"/>
      </w:pPr>
      <w:rPr>
        <w:rFonts w:ascii="Symbol" w:hAnsi="Symbol" w:hint="default"/>
      </w:rPr>
    </w:lvl>
    <w:lvl w:ilvl="4" w:tplc="04050003" w:tentative="1">
      <w:start w:val="1"/>
      <w:numFmt w:val="bullet"/>
      <w:lvlText w:val="o"/>
      <w:lvlJc w:val="left"/>
      <w:pPr>
        <w:tabs>
          <w:tab w:val="num" w:pos="2835"/>
        </w:tabs>
        <w:ind w:left="2835" w:hanging="360"/>
      </w:pPr>
      <w:rPr>
        <w:rFonts w:ascii="Courier New" w:hAnsi="Courier New" w:cs="Courier New" w:hint="default"/>
      </w:rPr>
    </w:lvl>
    <w:lvl w:ilvl="5" w:tplc="04050005" w:tentative="1">
      <w:start w:val="1"/>
      <w:numFmt w:val="bullet"/>
      <w:lvlText w:val=""/>
      <w:lvlJc w:val="left"/>
      <w:pPr>
        <w:tabs>
          <w:tab w:val="num" w:pos="3555"/>
        </w:tabs>
        <w:ind w:left="3555" w:hanging="360"/>
      </w:pPr>
      <w:rPr>
        <w:rFonts w:ascii="Wingdings" w:hAnsi="Wingdings" w:hint="default"/>
      </w:rPr>
    </w:lvl>
    <w:lvl w:ilvl="6" w:tplc="04050001" w:tentative="1">
      <w:start w:val="1"/>
      <w:numFmt w:val="bullet"/>
      <w:lvlText w:val=""/>
      <w:lvlJc w:val="left"/>
      <w:pPr>
        <w:tabs>
          <w:tab w:val="num" w:pos="4275"/>
        </w:tabs>
        <w:ind w:left="4275" w:hanging="360"/>
      </w:pPr>
      <w:rPr>
        <w:rFonts w:ascii="Symbol" w:hAnsi="Symbol" w:hint="default"/>
      </w:rPr>
    </w:lvl>
    <w:lvl w:ilvl="7" w:tplc="04050003" w:tentative="1">
      <w:start w:val="1"/>
      <w:numFmt w:val="bullet"/>
      <w:lvlText w:val="o"/>
      <w:lvlJc w:val="left"/>
      <w:pPr>
        <w:tabs>
          <w:tab w:val="num" w:pos="4995"/>
        </w:tabs>
        <w:ind w:left="4995" w:hanging="360"/>
      </w:pPr>
      <w:rPr>
        <w:rFonts w:ascii="Courier New" w:hAnsi="Courier New" w:cs="Courier New" w:hint="default"/>
      </w:rPr>
    </w:lvl>
    <w:lvl w:ilvl="8" w:tplc="04050005" w:tentative="1">
      <w:start w:val="1"/>
      <w:numFmt w:val="bullet"/>
      <w:lvlText w:val=""/>
      <w:lvlJc w:val="left"/>
      <w:pPr>
        <w:tabs>
          <w:tab w:val="num" w:pos="5715"/>
        </w:tabs>
        <w:ind w:left="5715" w:hanging="360"/>
      </w:pPr>
      <w:rPr>
        <w:rFonts w:ascii="Wingdings" w:hAnsi="Wingdings" w:hint="default"/>
      </w:rPr>
    </w:lvl>
  </w:abstractNum>
  <w:abstractNum w:abstractNumId="32" w15:restartNumberingAfterBreak="0">
    <w:nsid w:val="35BA5DA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6E418AB"/>
    <w:multiLevelType w:val="hybridMultilevel"/>
    <w:tmpl w:val="FA6A5DB0"/>
    <w:lvl w:ilvl="0" w:tplc="04050001">
      <w:start w:val="1"/>
      <w:numFmt w:val="bullet"/>
      <w:lvlText w:val=""/>
      <w:lvlJc w:val="left"/>
      <w:pPr>
        <w:tabs>
          <w:tab w:val="num" w:pos="-4318"/>
        </w:tabs>
        <w:ind w:left="-4318" w:hanging="360"/>
      </w:pPr>
      <w:rPr>
        <w:rFonts w:ascii="Symbol" w:hAnsi="Symbol" w:hint="default"/>
      </w:rPr>
    </w:lvl>
    <w:lvl w:ilvl="1" w:tplc="04050003">
      <w:start w:val="1"/>
      <w:numFmt w:val="bullet"/>
      <w:lvlText w:val="o"/>
      <w:lvlJc w:val="left"/>
      <w:pPr>
        <w:tabs>
          <w:tab w:val="num" w:pos="-3598"/>
        </w:tabs>
        <w:ind w:left="-3598" w:hanging="360"/>
      </w:pPr>
      <w:rPr>
        <w:rFonts w:ascii="Courier New" w:hAnsi="Courier New" w:hint="default"/>
      </w:rPr>
    </w:lvl>
    <w:lvl w:ilvl="2" w:tplc="04050005" w:tentative="1">
      <w:start w:val="1"/>
      <w:numFmt w:val="bullet"/>
      <w:lvlText w:val=""/>
      <w:lvlJc w:val="left"/>
      <w:pPr>
        <w:tabs>
          <w:tab w:val="num" w:pos="-2878"/>
        </w:tabs>
        <w:ind w:left="-2878" w:hanging="360"/>
      </w:pPr>
      <w:rPr>
        <w:rFonts w:ascii="Wingdings" w:hAnsi="Wingdings" w:hint="default"/>
      </w:rPr>
    </w:lvl>
    <w:lvl w:ilvl="3" w:tplc="04050001" w:tentative="1">
      <w:start w:val="1"/>
      <w:numFmt w:val="bullet"/>
      <w:lvlText w:val=""/>
      <w:lvlJc w:val="left"/>
      <w:pPr>
        <w:tabs>
          <w:tab w:val="num" w:pos="-2158"/>
        </w:tabs>
        <w:ind w:left="-2158" w:hanging="360"/>
      </w:pPr>
      <w:rPr>
        <w:rFonts w:ascii="Symbol" w:hAnsi="Symbol" w:hint="default"/>
      </w:rPr>
    </w:lvl>
    <w:lvl w:ilvl="4" w:tplc="04050003" w:tentative="1">
      <w:start w:val="1"/>
      <w:numFmt w:val="bullet"/>
      <w:lvlText w:val="o"/>
      <w:lvlJc w:val="left"/>
      <w:pPr>
        <w:tabs>
          <w:tab w:val="num" w:pos="-1438"/>
        </w:tabs>
        <w:ind w:left="-1438" w:hanging="360"/>
      </w:pPr>
      <w:rPr>
        <w:rFonts w:ascii="Courier New" w:hAnsi="Courier New" w:hint="default"/>
      </w:rPr>
    </w:lvl>
    <w:lvl w:ilvl="5" w:tplc="04050005" w:tentative="1">
      <w:start w:val="1"/>
      <w:numFmt w:val="bullet"/>
      <w:lvlText w:val=""/>
      <w:lvlJc w:val="left"/>
      <w:pPr>
        <w:tabs>
          <w:tab w:val="num" w:pos="-718"/>
        </w:tabs>
        <w:ind w:left="-718" w:hanging="360"/>
      </w:pPr>
      <w:rPr>
        <w:rFonts w:ascii="Wingdings" w:hAnsi="Wingdings" w:hint="default"/>
      </w:rPr>
    </w:lvl>
    <w:lvl w:ilvl="6" w:tplc="04050001" w:tentative="1">
      <w:start w:val="1"/>
      <w:numFmt w:val="bullet"/>
      <w:lvlText w:val=""/>
      <w:lvlJc w:val="left"/>
      <w:pPr>
        <w:tabs>
          <w:tab w:val="num" w:pos="2"/>
        </w:tabs>
        <w:ind w:left="2" w:hanging="360"/>
      </w:pPr>
      <w:rPr>
        <w:rFonts w:ascii="Symbol" w:hAnsi="Symbol" w:hint="default"/>
      </w:rPr>
    </w:lvl>
    <w:lvl w:ilvl="7" w:tplc="04050003" w:tentative="1">
      <w:start w:val="1"/>
      <w:numFmt w:val="bullet"/>
      <w:lvlText w:val="o"/>
      <w:lvlJc w:val="left"/>
      <w:pPr>
        <w:tabs>
          <w:tab w:val="num" w:pos="722"/>
        </w:tabs>
        <w:ind w:left="722" w:hanging="360"/>
      </w:pPr>
      <w:rPr>
        <w:rFonts w:ascii="Courier New" w:hAnsi="Courier New" w:hint="default"/>
      </w:rPr>
    </w:lvl>
    <w:lvl w:ilvl="8" w:tplc="04050005" w:tentative="1">
      <w:start w:val="1"/>
      <w:numFmt w:val="bullet"/>
      <w:lvlText w:val=""/>
      <w:lvlJc w:val="left"/>
      <w:pPr>
        <w:tabs>
          <w:tab w:val="num" w:pos="1442"/>
        </w:tabs>
        <w:ind w:left="1442" w:hanging="360"/>
      </w:pPr>
      <w:rPr>
        <w:rFonts w:ascii="Wingdings" w:hAnsi="Wingdings" w:hint="default"/>
      </w:rPr>
    </w:lvl>
  </w:abstractNum>
  <w:abstractNum w:abstractNumId="34" w15:restartNumberingAfterBreak="0">
    <w:nsid w:val="3ABF7710"/>
    <w:multiLevelType w:val="hybridMultilevel"/>
    <w:tmpl w:val="FEB2A6A2"/>
    <w:lvl w:ilvl="0" w:tplc="5D920A9C">
      <w:start w:val="1"/>
      <w:numFmt w:val="bullet"/>
      <w:lvlText w:val=""/>
      <w:lvlJc w:val="left"/>
      <w:pPr>
        <w:tabs>
          <w:tab w:val="num" w:pos="283"/>
        </w:tabs>
        <w:ind w:left="566" w:hanging="283"/>
      </w:pPr>
      <w:rPr>
        <w:rFonts w:ascii="Symbol" w:hAnsi="Symbol" w:hint="default"/>
      </w:rPr>
    </w:lvl>
    <w:lvl w:ilvl="1" w:tplc="04050003" w:tentative="1">
      <w:start w:val="1"/>
      <w:numFmt w:val="bullet"/>
      <w:lvlText w:val="o"/>
      <w:lvlJc w:val="left"/>
      <w:pPr>
        <w:tabs>
          <w:tab w:val="num" w:pos="1723"/>
        </w:tabs>
        <w:ind w:left="1723" w:hanging="360"/>
      </w:pPr>
      <w:rPr>
        <w:rFonts w:ascii="Courier New" w:hAnsi="Courier New" w:cs="Courier New" w:hint="default"/>
      </w:rPr>
    </w:lvl>
    <w:lvl w:ilvl="2" w:tplc="04050005" w:tentative="1">
      <w:start w:val="1"/>
      <w:numFmt w:val="bullet"/>
      <w:lvlText w:val=""/>
      <w:lvlJc w:val="left"/>
      <w:pPr>
        <w:tabs>
          <w:tab w:val="num" w:pos="2443"/>
        </w:tabs>
        <w:ind w:left="2443" w:hanging="360"/>
      </w:pPr>
      <w:rPr>
        <w:rFonts w:ascii="Wingdings" w:hAnsi="Wingdings" w:hint="default"/>
      </w:rPr>
    </w:lvl>
    <w:lvl w:ilvl="3" w:tplc="04050001" w:tentative="1">
      <w:start w:val="1"/>
      <w:numFmt w:val="bullet"/>
      <w:lvlText w:val=""/>
      <w:lvlJc w:val="left"/>
      <w:pPr>
        <w:tabs>
          <w:tab w:val="num" w:pos="3163"/>
        </w:tabs>
        <w:ind w:left="3163" w:hanging="360"/>
      </w:pPr>
      <w:rPr>
        <w:rFonts w:ascii="Symbol" w:hAnsi="Symbol" w:hint="default"/>
      </w:rPr>
    </w:lvl>
    <w:lvl w:ilvl="4" w:tplc="04050003" w:tentative="1">
      <w:start w:val="1"/>
      <w:numFmt w:val="bullet"/>
      <w:lvlText w:val="o"/>
      <w:lvlJc w:val="left"/>
      <w:pPr>
        <w:tabs>
          <w:tab w:val="num" w:pos="3883"/>
        </w:tabs>
        <w:ind w:left="3883" w:hanging="360"/>
      </w:pPr>
      <w:rPr>
        <w:rFonts w:ascii="Courier New" w:hAnsi="Courier New" w:cs="Courier New" w:hint="default"/>
      </w:rPr>
    </w:lvl>
    <w:lvl w:ilvl="5" w:tplc="04050005" w:tentative="1">
      <w:start w:val="1"/>
      <w:numFmt w:val="bullet"/>
      <w:lvlText w:val=""/>
      <w:lvlJc w:val="left"/>
      <w:pPr>
        <w:tabs>
          <w:tab w:val="num" w:pos="4603"/>
        </w:tabs>
        <w:ind w:left="4603" w:hanging="360"/>
      </w:pPr>
      <w:rPr>
        <w:rFonts w:ascii="Wingdings" w:hAnsi="Wingdings" w:hint="default"/>
      </w:rPr>
    </w:lvl>
    <w:lvl w:ilvl="6" w:tplc="04050001" w:tentative="1">
      <w:start w:val="1"/>
      <w:numFmt w:val="bullet"/>
      <w:lvlText w:val=""/>
      <w:lvlJc w:val="left"/>
      <w:pPr>
        <w:tabs>
          <w:tab w:val="num" w:pos="5323"/>
        </w:tabs>
        <w:ind w:left="5323" w:hanging="360"/>
      </w:pPr>
      <w:rPr>
        <w:rFonts w:ascii="Symbol" w:hAnsi="Symbol" w:hint="default"/>
      </w:rPr>
    </w:lvl>
    <w:lvl w:ilvl="7" w:tplc="04050003" w:tentative="1">
      <w:start w:val="1"/>
      <w:numFmt w:val="bullet"/>
      <w:lvlText w:val="o"/>
      <w:lvlJc w:val="left"/>
      <w:pPr>
        <w:tabs>
          <w:tab w:val="num" w:pos="6043"/>
        </w:tabs>
        <w:ind w:left="6043" w:hanging="360"/>
      </w:pPr>
      <w:rPr>
        <w:rFonts w:ascii="Courier New" w:hAnsi="Courier New" w:cs="Courier New" w:hint="default"/>
      </w:rPr>
    </w:lvl>
    <w:lvl w:ilvl="8" w:tplc="04050005" w:tentative="1">
      <w:start w:val="1"/>
      <w:numFmt w:val="bullet"/>
      <w:lvlText w:val=""/>
      <w:lvlJc w:val="left"/>
      <w:pPr>
        <w:tabs>
          <w:tab w:val="num" w:pos="6763"/>
        </w:tabs>
        <w:ind w:left="6763" w:hanging="360"/>
      </w:pPr>
      <w:rPr>
        <w:rFonts w:ascii="Wingdings" w:hAnsi="Wingdings" w:hint="default"/>
      </w:rPr>
    </w:lvl>
  </w:abstractNum>
  <w:abstractNum w:abstractNumId="35" w15:restartNumberingAfterBreak="0">
    <w:nsid w:val="41A04C6E"/>
    <w:multiLevelType w:val="hybridMultilevel"/>
    <w:tmpl w:val="B51459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47E71AF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C360289"/>
    <w:multiLevelType w:val="hybridMultilevel"/>
    <w:tmpl w:val="CB6C89C0"/>
    <w:lvl w:ilvl="0" w:tplc="995844BA">
      <w:start w:val="1"/>
      <w:numFmt w:val="bullet"/>
      <w:lvlText w:val=""/>
      <w:lvlJc w:val="left"/>
      <w:pPr>
        <w:tabs>
          <w:tab w:val="num" w:pos="568"/>
        </w:tabs>
        <w:ind w:left="568" w:hanging="284"/>
      </w:pPr>
      <w:rPr>
        <w:rFonts w:ascii="Symbol" w:hAnsi="Symbol" w:hint="default"/>
      </w:rPr>
    </w:lvl>
    <w:lvl w:ilvl="1" w:tplc="04050003">
      <w:start w:val="1"/>
      <w:numFmt w:val="bullet"/>
      <w:lvlText w:val="o"/>
      <w:lvlJc w:val="left"/>
      <w:pPr>
        <w:tabs>
          <w:tab w:val="num" w:pos="1384"/>
        </w:tabs>
        <w:ind w:left="1384" w:hanging="360"/>
      </w:pPr>
      <w:rPr>
        <w:rFonts w:ascii="Courier New" w:hAnsi="Courier New" w:cs="Courier New" w:hint="default"/>
      </w:rPr>
    </w:lvl>
    <w:lvl w:ilvl="2" w:tplc="04050005" w:tentative="1">
      <w:start w:val="1"/>
      <w:numFmt w:val="bullet"/>
      <w:lvlText w:val=""/>
      <w:lvlJc w:val="left"/>
      <w:pPr>
        <w:tabs>
          <w:tab w:val="num" w:pos="2104"/>
        </w:tabs>
        <w:ind w:left="2104" w:hanging="360"/>
      </w:pPr>
      <w:rPr>
        <w:rFonts w:ascii="Wingdings" w:hAnsi="Wingdings" w:hint="default"/>
      </w:rPr>
    </w:lvl>
    <w:lvl w:ilvl="3" w:tplc="04050001" w:tentative="1">
      <w:start w:val="1"/>
      <w:numFmt w:val="bullet"/>
      <w:lvlText w:val=""/>
      <w:lvlJc w:val="left"/>
      <w:pPr>
        <w:tabs>
          <w:tab w:val="num" w:pos="2824"/>
        </w:tabs>
        <w:ind w:left="2824" w:hanging="360"/>
      </w:pPr>
      <w:rPr>
        <w:rFonts w:ascii="Symbol" w:hAnsi="Symbol" w:hint="default"/>
      </w:rPr>
    </w:lvl>
    <w:lvl w:ilvl="4" w:tplc="04050003" w:tentative="1">
      <w:start w:val="1"/>
      <w:numFmt w:val="bullet"/>
      <w:lvlText w:val="o"/>
      <w:lvlJc w:val="left"/>
      <w:pPr>
        <w:tabs>
          <w:tab w:val="num" w:pos="3544"/>
        </w:tabs>
        <w:ind w:left="3544" w:hanging="360"/>
      </w:pPr>
      <w:rPr>
        <w:rFonts w:ascii="Courier New" w:hAnsi="Courier New" w:cs="Courier New" w:hint="default"/>
      </w:rPr>
    </w:lvl>
    <w:lvl w:ilvl="5" w:tplc="04050005" w:tentative="1">
      <w:start w:val="1"/>
      <w:numFmt w:val="bullet"/>
      <w:lvlText w:val=""/>
      <w:lvlJc w:val="left"/>
      <w:pPr>
        <w:tabs>
          <w:tab w:val="num" w:pos="4264"/>
        </w:tabs>
        <w:ind w:left="4264" w:hanging="360"/>
      </w:pPr>
      <w:rPr>
        <w:rFonts w:ascii="Wingdings" w:hAnsi="Wingdings" w:hint="default"/>
      </w:rPr>
    </w:lvl>
    <w:lvl w:ilvl="6" w:tplc="04050001" w:tentative="1">
      <w:start w:val="1"/>
      <w:numFmt w:val="bullet"/>
      <w:lvlText w:val=""/>
      <w:lvlJc w:val="left"/>
      <w:pPr>
        <w:tabs>
          <w:tab w:val="num" w:pos="4984"/>
        </w:tabs>
        <w:ind w:left="4984" w:hanging="360"/>
      </w:pPr>
      <w:rPr>
        <w:rFonts w:ascii="Symbol" w:hAnsi="Symbol" w:hint="default"/>
      </w:rPr>
    </w:lvl>
    <w:lvl w:ilvl="7" w:tplc="04050003" w:tentative="1">
      <w:start w:val="1"/>
      <w:numFmt w:val="bullet"/>
      <w:lvlText w:val="o"/>
      <w:lvlJc w:val="left"/>
      <w:pPr>
        <w:tabs>
          <w:tab w:val="num" w:pos="5704"/>
        </w:tabs>
        <w:ind w:left="5704" w:hanging="360"/>
      </w:pPr>
      <w:rPr>
        <w:rFonts w:ascii="Courier New" w:hAnsi="Courier New" w:cs="Courier New" w:hint="default"/>
      </w:rPr>
    </w:lvl>
    <w:lvl w:ilvl="8" w:tplc="04050005" w:tentative="1">
      <w:start w:val="1"/>
      <w:numFmt w:val="bullet"/>
      <w:lvlText w:val=""/>
      <w:lvlJc w:val="left"/>
      <w:pPr>
        <w:tabs>
          <w:tab w:val="num" w:pos="6424"/>
        </w:tabs>
        <w:ind w:left="6424" w:hanging="360"/>
      </w:pPr>
      <w:rPr>
        <w:rFonts w:ascii="Wingdings" w:hAnsi="Wingdings" w:hint="default"/>
      </w:rPr>
    </w:lvl>
  </w:abstractNum>
  <w:abstractNum w:abstractNumId="38" w15:restartNumberingAfterBreak="0">
    <w:nsid w:val="4CCA2D10"/>
    <w:multiLevelType w:val="hybridMultilevel"/>
    <w:tmpl w:val="F8742EE8"/>
    <w:lvl w:ilvl="0" w:tplc="D2C6A994">
      <w:start w:val="1"/>
      <w:numFmt w:val="bullet"/>
      <w:lvlText w:val=""/>
      <w:lvlJc w:val="left"/>
      <w:pPr>
        <w:tabs>
          <w:tab w:val="num" w:pos="1069"/>
        </w:tabs>
        <w:ind w:left="1069" w:hanging="360"/>
      </w:pPr>
      <w:rPr>
        <w:rFonts w:ascii="Wingdings" w:hAnsi="Wingdings" w:hint="default"/>
      </w:rPr>
    </w:lvl>
    <w:lvl w:ilvl="1" w:tplc="04050003" w:tentative="1">
      <w:start w:val="1"/>
      <w:numFmt w:val="bullet"/>
      <w:lvlText w:val="o"/>
      <w:lvlJc w:val="left"/>
      <w:pPr>
        <w:tabs>
          <w:tab w:val="num" w:pos="1429"/>
        </w:tabs>
        <w:ind w:left="1429" w:hanging="360"/>
      </w:pPr>
      <w:rPr>
        <w:rFonts w:ascii="Courier New" w:hAnsi="Courier New" w:cs="Courier New" w:hint="default"/>
      </w:rPr>
    </w:lvl>
    <w:lvl w:ilvl="2" w:tplc="04050005" w:tentative="1">
      <w:start w:val="1"/>
      <w:numFmt w:val="bullet"/>
      <w:lvlText w:val=""/>
      <w:lvlJc w:val="left"/>
      <w:pPr>
        <w:tabs>
          <w:tab w:val="num" w:pos="2149"/>
        </w:tabs>
        <w:ind w:left="2149" w:hanging="360"/>
      </w:pPr>
      <w:rPr>
        <w:rFonts w:ascii="Wingdings" w:hAnsi="Wingdings" w:hint="default"/>
      </w:rPr>
    </w:lvl>
    <w:lvl w:ilvl="3" w:tplc="04050001" w:tentative="1">
      <w:start w:val="1"/>
      <w:numFmt w:val="bullet"/>
      <w:lvlText w:val=""/>
      <w:lvlJc w:val="left"/>
      <w:pPr>
        <w:tabs>
          <w:tab w:val="num" w:pos="2869"/>
        </w:tabs>
        <w:ind w:left="2869" w:hanging="360"/>
      </w:pPr>
      <w:rPr>
        <w:rFonts w:ascii="Symbol" w:hAnsi="Symbol" w:hint="default"/>
      </w:rPr>
    </w:lvl>
    <w:lvl w:ilvl="4" w:tplc="04050003" w:tentative="1">
      <w:start w:val="1"/>
      <w:numFmt w:val="bullet"/>
      <w:lvlText w:val="o"/>
      <w:lvlJc w:val="left"/>
      <w:pPr>
        <w:tabs>
          <w:tab w:val="num" w:pos="3589"/>
        </w:tabs>
        <w:ind w:left="3589" w:hanging="360"/>
      </w:pPr>
      <w:rPr>
        <w:rFonts w:ascii="Courier New" w:hAnsi="Courier New" w:cs="Courier New" w:hint="default"/>
      </w:rPr>
    </w:lvl>
    <w:lvl w:ilvl="5" w:tplc="04050005" w:tentative="1">
      <w:start w:val="1"/>
      <w:numFmt w:val="bullet"/>
      <w:lvlText w:val=""/>
      <w:lvlJc w:val="left"/>
      <w:pPr>
        <w:tabs>
          <w:tab w:val="num" w:pos="4309"/>
        </w:tabs>
        <w:ind w:left="4309" w:hanging="360"/>
      </w:pPr>
      <w:rPr>
        <w:rFonts w:ascii="Wingdings" w:hAnsi="Wingdings" w:hint="default"/>
      </w:rPr>
    </w:lvl>
    <w:lvl w:ilvl="6" w:tplc="04050001" w:tentative="1">
      <w:start w:val="1"/>
      <w:numFmt w:val="bullet"/>
      <w:lvlText w:val=""/>
      <w:lvlJc w:val="left"/>
      <w:pPr>
        <w:tabs>
          <w:tab w:val="num" w:pos="5029"/>
        </w:tabs>
        <w:ind w:left="5029" w:hanging="360"/>
      </w:pPr>
      <w:rPr>
        <w:rFonts w:ascii="Symbol" w:hAnsi="Symbol" w:hint="default"/>
      </w:rPr>
    </w:lvl>
    <w:lvl w:ilvl="7" w:tplc="04050003" w:tentative="1">
      <w:start w:val="1"/>
      <w:numFmt w:val="bullet"/>
      <w:lvlText w:val="o"/>
      <w:lvlJc w:val="left"/>
      <w:pPr>
        <w:tabs>
          <w:tab w:val="num" w:pos="5749"/>
        </w:tabs>
        <w:ind w:left="5749" w:hanging="360"/>
      </w:pPr>
      <w:rPr>
        <w:rFonts w:ascii="Courier New" w:hAnsi="Courier New" w:cs="Courier New" w:hint="default"/>
      </w:rPr>
    </w:lvl>
    <w:lvl w:ilvl="8" w:tplc="04050005" w:tentative="1">
      <w:start w:val="1"/>
      <w:numFmt w:val="bullet"/>
      <w:lvlText w:val=""/>
      <w:lvlJc w:val="left"/>
      <w:pPr>
        <w:tabs>
          <w:tab w:val="num" w:pos="6469"/>
        </w:tabs>
        <w:ind w:left="6469" w:hanging="360"/>
      </w:pPr>
      <w:rPr>
        <w:rFonts w:ascii="Wingdings" w:hAnsi="Wingdings" w:hint="default"/>
      </w:rPr>
    </w:lvl>
  </w:abstractNum>
  <w:abstractNum w:abstractNumId="39" w15:restartNumberingAfterBreak="0">
    <w:nsid w:val="4DC54342"/>
    <w:multiLevelType w:val="hybridMultilevel"/>
    <w:tmpl w:val="032A9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4EA62C6"/>
    <w:multiLevelType w:val="hybridMultilevel"/>
    <w:tmpl w:val="332C6F7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562676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2" w15:restartNumberingAfterBreak="0">
    <w:nsid w:val="579256F1"/>
    <w:multiLevelType w:val="hybridMultilevel"/>
    <w:tmpl w:val="3CE8FC1C"/>
    <w:lvl w:ilvl="0" w:tplc="04050001">
      <w:start w:val="1"/>
      <w:numFmt w:val="bullet"/>
      <w:lvlText w:val=""/>
      <w:lvlJc w:val="left"/>
      <w:pPr>
        <w:tabs>
          <w:tab w:val="num" w:pos="360"/>
        </w:tabs>
        <w:ind w:left="360" w:hanging="360"/>
      </w:pPr>
      <w:rPr>
        <w:rFonts w:ascii="Symbol" w:hAnsi="Symbol" w:hint="default"/>
      </w:rPr>
    </w:lvl>
    <w:lvl w:ilvl="1" w:tplc="04050005">
      <w:start w:val="1"/>
      <w:numFmt w:val="bullet"/>
      <w:lvlText w:val=""/>
      <w:lvlJc w:val="left"/>
      <w:pPr>
        <w:tabs>
          <w:tab w:val="num" w:pos="675"/>
        </w:tabs>
        <w:ind w:left="675" w:hanging="360"/>
      </w:pPr>
      <w:rPr>
        <w:rFonts w:ascii="Wingdings" w:hAnsi="Wingdings" w:hint="default"/>
      </w:rPr>
    </w:lvl>
    <w:lvl w:ilvl="2" w:tplc="04050005" w:tentative="1">
      <w:start w:val="1"/>
      <w:numFmt w:val="bullet"/>
      <w:lvlText w:val=""/>
      <w:lvlJc w:val="left"/>
      <w:pPr>
        <w:tabs>
          <w:tab w:val="num" w:pos="1395"/>
        </w:tabs>
        <w:ind w:left="1395" w:hanging="360"/>
      </w:pPr>
      <w:rPr>
        <w:rFonts w:ascii="Wingdings" w:hAnsi="Wingdings" w:hint="default"/>
      </w:rPr>
    </w:lvl>
    <w:lvl w:ilvl="3" w:tplc="04050001" w:tentative="1">
      <w:start w:val="1"/>
      <w:numFmt w:val="bullet"/>
      <w:lvlText w:val=""/>
      <w:lvlJc w:val="left"/>
      <w:pPr>
        <w:tabs>
          <w:tab w:val="num" w:pos="2115"/>
        </w:tabs>
        <w:ind w:left="2115" w:hanging="360"/>
      </w:pPr>
      <w:rPr>
        <w:rFonts w:ascii="Symbol" w:hAnsi="Symbol" w:hint="default"/>
      </w:rPr>
    </w:lvl>
    <w:lvl w:ilvl="4" w:tplc="04050003" w:tentative="1">
      <w:start w:val="1"/>
      <w:numFmt w:val="bullet"/>
      <w:lvlText w:val="o"/>
      <w:lvlJc w:val="left"/>
      <w:pPr>
        <w:tabs>
          <w:tab w:val="num" w:pos="2835"/>
        </w:tabs>
        <w:ind w:left="2835" w:hanging="360"/>
      </w:pPr>
      <w:rPr>
        <w:rFonts w:ascii="Courier New" w:hAnsi="Courier New" w:cs="Courier New" w:hint="default"/>
      </w:rPr>
    </w:lvl>
    <w:lvl w:ilvl="5" w:tplc="04050005" w:tentative="1">
      <w:start w:val="1"/>
      <w:numFmt w:val="bullet"/>
      <w:lvlText w:val=""/>
      <w:lvlJc w:val="left"/>
      <w:pPr>
        <w:tabs>
          <w:tab w:val="num" w:pos="3555"/>
        </w:tabs>
        <w:ind w:left="3555" w:hanging="360"/>
      </w:pPr>
      <w:rPr>
        <w:rFonts w:ascii="Wingdings" w:hAnsi="Wingdings" w:hint="default"/>
      </w:rPr>
    </w:lvl>
    <w:lvl w:ilvl="6" w:tplc="04050001" w:tentative="1">
      <w:start w:val="1"/>
      <w:numFmt w:val="bullet"/>
      <w:lvlText w:val=""/>
      <w:lvlJc w:val="left"/>
      <w:pPr>
        <w:tabs>
          <w:tab w:val="num" w:pos="4275"/>
        </w:tabs>
        <w:ind w:left="4275" w:hanging="360"/>
      </w:pPr>
      <w:rPr>
        <w:rFonts w:ascii="Symbol" w:hAnsi="Symbol" w:hint="default"/>
      </w:rPr>
    </w:lvl>
    <w:lvl w:ilvl="7" w:tplc="04050003" w:tentative="1">
      <w:start w:val="1"/>
      <w:numFmt w:val="bullet"/>
      <w:lvlText w:val="o"/>
      <w:lvlJc w:val="left"/>
      <w:pPr>
        <w:tabs>
          <w:tab w:val="num" w:pos="4995"/>
        </w:tabs>
        <w:ind w:left="4995" w:hanging="360"/>
      </w:pPr>
      <w:rPr>
        <w:rFonts w:ascii="Courier New" w:hAnsi="Courier New" w:cs="Courier New" w:hint="default"/>
      </w:rPr>
    </w:lvl>
    <w:lvl w:ilvl="8" w:tplc="04050005" w:tentative="1">
      <w:start w:val="1"/>
      <w:numFmt w:val="bullet"/>
      <w:lvlText w:val=""/>
      <w:lvlJc w:val="left"/>
      <w:pPr>
        <w:tabs>
          <w:tab w:val="num" w:pos="5715"/>
        </w:tabs>
        <w:ind w:left="5715" w:hanging="360"/>
      </w:pPr>
      <w:rPr>
        <w:rFonts w:ascii="Wingdings" w:hAnsi="Wingdings" w:hint="default"/>
      </w:rPr>
    </w:lvl>
  </w:abstractNum>
  <w:abstractNum w:abstractNumId="43" w15:restartNumberingAfterBreak="0">
    <w:nsid w:val="619B34A7"/>
    <w:multiLevelType w:val="hybridMultilevel"/>
    <w:tmpl w:val="4C5CD6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20941B0"/>
    <w:multiLevelType w:val="hybridMultilevel"/>
    <w:tmpl w:val="91EECC88"/>
    <w:lvl w:ilvl="0" w:tplc="283E4372">
      <w:start w:val="1"/>
      <w:numFmt w:val="bullet"/>
      <w:lvlText w:val=""/>
      <w:lvlJc w:val="left"/>
      <w:pPr>
        <w:tabs>
          <w:tab w:val="num" w:pos="284"/>
        </w:tabs>
        <w:ind w:left="567" w:hanging="283"/>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5" w15:restartNumberingAfterBreak="0">
    <w:nsid w:val="64D20A02"/>
    <w:multiLevelType w:val="hybridMultilevel"/>
    <w:tmpl w:val="AAEA7EDA"/>
    <w:lvl w:ilvl="0" w:tplc="807C9496">
      <w:start w:val="1"/>
      <w:numFmt w:val="bullet"/>
      <w:lvlText w:val="-"/>
      <w:lvlJc w:val="left"/>
      <w:pPr>
        <w:tabs>
          <w:tab w:val="num" w:pos="1494"/>
        </w:tabs>
        <w:ind w:left="1494" w:hanging="360"/>
      </w:pPr>
      <w:rPr>
        <w:rFonts w:ascii="Times New Roman" w:eastAsia="Times New Roman" w:hAnsi="Times New Roman" w:cs="Times New Roman" w:hint="default"/>
      </w:rPr>
    </w:lvl>
    <w:lvl w:ilvl="1" w:tplc="04050003" w:tentative="1">
      <w:start w:val="1"/>
      <w:numFmt w:val="bullet"/>
      <w:lvlText w:val="o"/>
      <w:lvlJc w:val="left"/>
      <w:pPr>
        <w:tabs>
          <w:tab w:val="num" w:pos="2214"/>
        </w:tabs>
        <w:ind w:left="2214" w:hanging="360"/>
      </w:pPr>
      <w:rPr>
        <w:rFonts w:ascii="Courier New" w:hAnsi="Courier New" w:hint="default"/>
      </w:rPr>
    </w:lvl>
    <w:lvl w:ilvl="2" w:tplc="04050005" w:tentative="1">
      <w:start w:val="1"/>
      <w:numFmt w:val="bullet"/>
      <w:lvlText w:val=""/>
      <w:lvlJc w:val="left"/>
      <w:pPr>
        <w:tabs>
          <w:tab w:val="num" w:pos="2934"/>
        </w:tabs>
        <w:ind w:left="2934" w:hanging="360"/>
      </w:pPr>
      <w:rPr>
        <w:rFonts w:ascii="Wingdings" w:hAnsi="Wingdings" w:hint="default"/>
      </w:rPr>
    </w:lvl>
    <w:lvl w:ilvl="3" w:tplc="04050001" w:tentative="1">
      <w:start w:val="1"/>
      <w:numFmt w:val="bullet"/>
      <w:lvlText w:val=""/>
      <w:lvlJc w:val="left"/>
      <w:pPr>
        <w:tabs>
          <w:tab w:val="num" w:pos="3654"/>
        </w:tabs>
        <w:ind w:left="3654" w:hanging="360"/>
      </w:pPr>
      <w:rPr>
        <w:rFonts w:ascii="Symbol" w:hAnsi="Symbol" w:hint="default"/>
      </w:rPr>
    </w:lvl>
    <w:lvl w:ilvl="4" w:tplc="04050003" w:tentative="1">
      <w:start w:val="1"/>
      <w:numFmt w:val="bullet"/>
      <w:lvlText w:val="o"/>
      <w:lvlJc w:val="left"/>
      <w:pPr>
        <w:tabs>
          <w:tab w:val="num" w:pos="4374"/>
        </w:tabs>
        <w:ind w:left="4374" w:hanging="360"/>
      </w:pPr>
      <w:rPr>
        <w:rFonts w:ascii="Courier New" w:hAnsi="Courier New" w:hint="default"/>
      </w:rPr>
    </w:lvl>
    <w:lvl w:ilvl="5" w:tplc="04050005" w:tentative="1">
      <w:start w:val="1"/>
      <w:numFmt w:val="bullet"/>
      <w:lvlText w:val=""/>
      <w:lvlJc w:val="left"/>
      <w:pPr>
        <w:tabs>
          <w:tab w:val="num" w:pos="5094"/>
        </w:tabs>
        <w:ind w:left="5094" w:hanging="360"/>
      </w:pPr>
      <w:rPr>
        <w:rFonts w:ascii="Wingdings" w:hAnsi="Wingdings" w:hint="default"/>
      </w:rPr>
    </w:lvl>
    <w:lvl w:ilvl="6" w:tplc="04050001" w:tentative="1">
      <w:start w:val="1"/>
      <w:numFmt w:val="bullet"/>
      <w:lvlText w:val=""/>
      <w:lvlJc w:val="left"/>
      <w:pPr>
        <w:tabs>
          <w:tab w:val="num" w:pos="5814"/>
        </w:tabs>
        <w:ind w:left="5814" w:hanging="360"/>
      </w:pPr>
      <w:rPr>
        <w:rFonts w:ascii="Symbol" w:hAnsi="Symbol" w:hint="default"/>
      </w:rPr>
    </w:lvl>
    <w:lvl w:ilvl="7" w:tplc="04050003" w:tentative="1">
      <w:start w:val="1"/>
      <w:numFmt w:val="bullet"/>
      <w:lvlText w:val="o"/>
      <w:lvlJc w:val="left"/>
      <w:pPr>
        <w:tabs>
          <w:tab w:val="num" w:pos="6534"/>
        </w:tabs>
        <w:ind w:left="6534" w:hanging="360"/>
      </w:pPr>
      <w:rPr>
        <w:rFonts w:ascii="Courier New" w:hAnsi="Courier New" w:hint="default"/>
      </w:rPr>
    </w:lvl>
    <w:lvl w:ilvl="8" w:tplc="04050005" w:tentative="1">
      <w:start w:val="1"/>
      <w:numFmt w:val="bullet"/>
      <w:lvlText w:val=""/>
      <w:lvlJc w:val="left"/>
      <w:pPr>
        <w:tabs>
          <w:tab w:val="num" w:pos="7254"/>
        </w:tabs>
        <w:ind w:left="7254" w:hanging="360"/>
      </w:pPr>
      <w:rPr>
        <w:rFonts w:ascii="Wingdings" w:hAnsi="Wingdings" w:hint="default"/>
      </w:rPr>
    </w:lvl>
  </w:abstractNum>
  <w:abstractNum w:abstractNumId="46" w15:restartNumberingAfterBreak="0">
    <w:nsid w:val="65AB2FFA"/>
    <w:multiLevelType w:val="singleLevel"/>
    <w:tmpl w:val="E4CE5106"/>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68414882"/>
    <w:multiLevelType w:val="hybridMultilevel"/>
    <w:tmpl w:val="D2F0EB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15:restartNumberingAfterBreak="0">
    <w:nsid w:val="6A045C24"/>
    <w:multiLevelType w:val="singleLevel"/>
    <w:tmpl w:val="735ABAAA"/>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DED6AA4"/>
    <w:multiLevelType w:val="hybridMultilevel"/>
    <w:tmpl w:val="EC6CB280"/>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4104D2"/>
    <w:multiLevelType w:val="hybridMultilevel"/>
    <w:tmpl w:val="B1349A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161D74"/>
    <w:multiLevelType w:val="hybridMultilevel"/>
    <w:tmpl w:val="A7920F2E"/>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675"/>
        </w:tabs>
        <w:ind w:left="675" w:hanging="360"/>
      </w:pPr>
      <w:rPr>
        <w:rFonts w:ascii="Symbol" w:hAnsi="Symbol" w:hint="default"/>
      </w:rPr>
    </w:lvl>
    <w:lvl w:ilvl="2" w:tplc="04050005" w:tentative="1">
      <w:start w:val="1"/>
      <w:numFmt w:val="bullet"/>
      <w:lvlText w:val=""/>
      <w:lvlJc w:val="left"/>
      <w:pPr>
        <w:tabs>
          <w:tab w:val="num" w:pos="1395"/>
        </w:tabs>
        <w:ind w:left="1395" w:hanging="360"/>
      </w:pPr>
      <w:rPr>
        <w:rFonts w:ascii="Wingdings" w:hAnsi="Wingdings" w:hint="default"/>
      </w:rPr>
    </w:lvl>
    <w:lvl w:ilvl="3" w:tplc="04050001" w:tentative="1">
      <w:start w:val="1"/>
      <w:numFmt w:val="bullet"/>
      <w:lvlText w:val=""/>
      <w:lvlJc w:val="left"/>
      <w:pPr>
        <w:tabs>
          <w:tab w:val="num" w:pos="2115"/>
        </w:tabs>
        <w:ind w:left="2115" w:hanging="360"/>
      </w:pPr>
      <w:rPr>
        <w:rFonts w:ascii="Symbol" w:hAnsi="Symbol" w:hint="default"/>
      </w:rPr>
    </w:lvl>
    <w:lvl w:ilvl="4" w:tplc="04050003" w:tentative="1">
      <w:start w:val="1"/>
      <w:numFmt w:val="bullet"/>
      <w:lvlText w:val="o"/>
      <w:lvlJc w:val="left"/>
      <w:pPr>
        <w:tabs>
          <w:tab w:val="num" w:pos="2835"/>
        </w:tabs>
        <w:ind w:left="2835" w:hanging="360"/>
      </w:pPr>
      <w:rPr>
        <w:rFonts w:ascii="Courier New" w:hAnsi="Courier New" w:cs="Courier New" w:hint="default"/>
      </w:rPr>
    </w:lvl>
    <w:lvl w:ilvl="5" w:tplc="04050005" w:tentative="1">
      <w:start w:val="1"/>
      <w:numFmt w:val="bullet"/>
      <w:lvlText w:val=""/>
      <w:lvlJc w:val="left"/>
      <w:pPr>
        <w:tabs>
          <w:tab w:val="num" w:pos="3555"/>
        </w:tabs>
        <w:ind w:left="3555" w:hanging="360"/>
      </w:pPr>
      <w:rPr>
        <w:rFonts w:ascii="Wingdings" w:hAnsi="Wingdings" w:hint="default"/>
      </w:rPr>
    </w:lvl>
    <w:lvl w:ilvl="6" w:tplc="04050001" w:tentative="1">
      <w:start w:val="1"/>
      <w:numFmt w:val="bullet"/>
      <w:lvlText w:val=""/>
      <w:lvlJc w:val="left"/>
      <w:pPr>
        <w:tabs>
          <w:tab w:val="num" w:pos="4275"/>
        </w:tabs>
        <w:ind w:left="4275" w:hanging="360"/>
      </w:pPr>
      <w:rPr>
        <w:rFonts w:ascii="Symbol" w:hAnsi="Symbol" w:hint="default"/>
      </w:rPr>
    </w:lvl>
    <w:lvl w:ilvl="7" w:tplc="04050003" w:tentative="1">
      <w:start w:val="1"/>
      <w:numFmt w:val="bullet"/>
      <w:lvlText w:val="o"/>
      <w:lvlJc w:val="left"/>
      <w:pPr>
        <w:tabs>
          <w:tab w:val="num" w:pos="4995"/>
        </w:tabs>
        <w:ind w:left="4995" w:hanging="360"/>
      </w:pPr>
      <w:rPr>
        <w:rFonts w:ascii="Courier New" w:hAnsi="Courier New" w:cs="Courier New" w:hint="default"/>
      </w:rPr>
    </w:lvl>
    <w:lvl w:ilvl="8" w:tplc="04050005" w:tentative="1">
      <w:start w:val="1"/>
      <w:numFmt w:val="bullet"/>
      <w:lvlText w:val=""/>
      <w:lvlJc w:val="left"/>
      <w:pPr>
        <w:tabs>
          <w:tab w:val="num" w:pos="5715"/>
        </w:tabs>
        <w:ind w:left="5715" w:hanging="360"/>
      </w:pPr>
      <w:rPr>
        <w:rFonts w:ascii="Wingdings" w:hAnsi="Wingdings" w:hint="default"/>
      </w:rPr>
    </w:lvl>
  </w:abstractNum>
  <w:abstractNum w:abstractNumId="52" w15:restartNumberingAfterBreak="0">
    <w:nsid w:val="759D585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3" w15:restartNumberingAfterBreak="0">
    <w:nsid w:val="7B6F26E7"/>
    <w:multiLevelType w:val="singleLevel"/>
    <w:tmpl w:val="04050001"/>
    <w:lvl w:ilvl="0">
      <w:start w:val="1"/>
      <w:numFmt w:val="bullet"/>
      <w:lvlText w:val=""/>
      <w:lvlJc w:val="left"/>
      <w:pPr>
        <w:ind w:left="720" w:hanging="360"/>
      </w:pPr>
      <w:rPr>
        <w:rFonts w:ascii="Symbol" w:hAnsi="Symbol" w:hint="default"/>
      </w:rPr>
    </w:lvl>
  </w:abstractNum>
  <w:abstractNum w:abstractNumId="54" w15:restartNumberingAfterBreak="0">
    <w:nsid w:val="7C3972C9"/>
    <w:multiLevelType w:val="singleLevel"/>
    <w:tmpl w:val="E4CE5106"/>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7C9E00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DE465C5"/>
    <w:multiLevelType w:val="hybridMultilevel"/>
    <w:tmpl w:val="0D2CB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3">
    <w:abstractNumId w:val="1"/>
    <w:lvlOverride w:ilvl="0">
      <w:lvl w:ilvl="0">
        <w:start w:val="1"/>
        <w:numFmt w:val="bullet"/>
        <w:lvlText w:val=""/>
        <w:legacy w:legacy="1" w:legacySpace="0" w:legacyIndent="283"/>
        <w:lvlJc w:val="left"/>
        <w:pPr>
          <w:ind w:left="1699" w:hanging="283"/>
        </w:pPr>
        <w:rPr>
          <w:rFonts w:ascii="Symbol" w:hAnsi="Symbol" w:hint="default"/>
        </w:rPr>
      </w:lvl>
    </w:lvlOverride>
  </w:num>
  <w:num w:numId="4">
    <w:abstractNumId w:val="48"/>
  </w:num>
  <w:num w:numId="5">
    <w:abstractNumId w:val="17"/>
  </w:num>
  <w:num w:numId="6">
    <w:abstractNumId w:val="4"/>
  </w:num>
  <w:num w:numId="7">
    <w:abstractNumId w:val="32"/>
  </w:num>
  <w:num w:numId="8">
    <w:abstractNumId w:val="13"/>
  </w:num>
  <w:num w:numId="9">
    <w:abstractNumId w:val="53"/>
  </w:num>
  <w:num w:numId="10">
    <w:abstractNumId w:val="5"/>
  </w:num>
  <w:num w:numId="11">
    <w:abstractNumId w:val="55"/>
  </w:num>
  <w:num w:numId="12">
    <w:abstractNumId w:val="52"/>
  </w:num>
  <w:num w:numId="13">
    <w:abstractNumId w:val="41"/>
  </w:num>
  <w:num w:numId="14">
    <w:abstractNumId w:val="8"/>
  </w:num>
  <w:num w:numId="15">
    <w:abstractNumId w:val="11"/>
  </w:num>
  <w:num w:numId="16">
    <w:abstractNumId w:val="0"/>
  </w:num>
  <w:num w:numId="17">
    <w:abstractNumId w:val="7"/>
  </w:num>
  <w:num w:numId="18">
    <w:abstractNumId w:val="36"/>
  </w:num>
  <w:num w:numId="19">
    <w:abstractNumId w:val="28"/>
  </w:num>
  <w:num w:numId="20">
    <w:abstractNumId w:val="22"/>
  </w:num>
  <w:num w:numId="21">
    <w:abstractNumId w:val="21"/>
  </w:num>
  <w:num w:numId="22">
    <w:abstractNumId w:val="20"/>
  </w:num>
  <w:num w:numId="23">
    <w:abstractNumId w:val="54"/>
  </w:num>
  <w:num w:numId="24">
    <w:abstractNumId w:val="46"/>
  </w:num>
  <w:num w:numId="25">
    <w:abstractNumId w:val="30"/>
  </w:num>
  <w:num w:numId="26">
    <w:abstractNumId w:val="45"/>
  </w:num>
  <w:num w:numId="27">
    <w:abstractNumId w:val="24"/>
  </w:num>
  <w:num w:numId="28">
    <w:abstractNumId w:val="23"/>
  </w:num>
  <w:num w:numId="29">
    <w:abstractNumId w:val="6"/>
  </w:num>
  <w:num w:numId="30">
    <w:abstractNumId w:val="50"/>
  </w:num>
  <w:num w:numId="31">
    <w:abstractNumId w:val="49"/>
  </w:num>
  <w:num w:numId="32">
    <w:abstractNumId w:val="25"/>
  </w:num>
  <w:num w:numId="33">
    <w:abstractNumId w:val="37"/>
  </w:num>
  <w:num w:numId="34">
    <w:abstractNumId w:val="10"/>
  </w:num>
  <w:num w:numId="35">
    <w:abstractNumId w:val="34"/>
  </w:num>
  <w:num w:numId="36">
    <w:abstractNumId w:val="33"/>
  </w:num>
  <w:num w:numId="37">
    <w:abstractNumId w:val="38"/>
  </w:num>
  <w:num w:numId="38">
    <w:abstractNumId w:val="29"/>
  </w:num>
  <w:num w:numId="39">
    <w:abstractNumId w:val="27"/>
  </w:num>
  <w:num w:numId="40">
    <w:abstractNumId w:val="19"/>
  </w:num>
  <w:num w:numId="41">
    <w:abstractNumId w:val="9"/>
  </w:num>
  <w:num w:numId="42">
    <w:abstractNumId w:val="44"/>
  </w:num>
  <w:num w:numId="43">
    <w:abstractNumId w:val="18"/>
  </w:num>
  <w:num w:numId="44">
    <w:abstractNumId w:val="51"/>
  </w:num>
  <w:num w:numId="45">
    <w:abstractNumId w:val="42"/>
  </w:num>
  <w:num w:numId="46">
    <w:abstractNumId w:val="15"/>
  </w:num>
  <w:num w:numId="47">
    <w:abstractNumId w:val="2"/>
  </w:num>
  <w:num w:numId="48">
    <w:abstractNumId w:val="16"/>
  </w:num>
  <w:num w:numId="49">
    <w:abstractNumId w:val="43"/>
  </w:num>
  <w:num w:numId="50">
    <w:abstractNumId w:val="40"/>
  </w:num>
  <w:num w:numId="51">
    <w:abstractNumId w:val="31"/>
  </w:num>
  <w:num w:numId="52">
    <w:abstractNumId w:val="47"/>
  </w:num>
  <w:num w:numId="53">
    <w:abstractNumId w:val="26"/>
  </w:num>
  <w:num w:numId="54">
    <w:abstractNumId w:val="35"/>
  </w:num>
  <w:num w:numId="55">
    <w:abstractNumId w:val="14"/>
  </w:num>
  <w:num w:numId="56">
    <w:abstractNumId w:val="0"/>
  </w:num>
  <w:num w:numId="57">
    <w:abstractNumId w:val="3"/>
  </w:num>
  <w:num w:numId="58">
    <w:abstractNumId w:val="39"/>
  </w:num>
  <w:num w:numId="59">
    <w:abstractNumId w:val="12"/>
  </w:num>
  <w:num w:numId="60">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BE"/>
    <w:rsid w:val="000049FB"/>
    <w:rsid w:val="00004A52"/>
    <w:rsid w:val="00007E35"/>
    <w:rsid w:val="00013477"/>
    <w:rsid w:val="0001515A"/>
    <w:rsid w:val="00023680"/>
    <w:rsid w:val="00036692"/>
    <w:rsid w:val="000370B6"/>
    <w:rsid w:val="0003751D"/>
    <w:rsid w:val="00041EA6"/>
    <w:rsid w:val="0005017C"/>
    <w:rsid w:val="00050526"/>
    <w:rsid w:val="00051015"/>
    <w:rsid w:val="000543C2"/>
    <w:rsid w:val="00056356"/>
    <w:rsid w:val="000570CD"/>
    <w:rsid w:val="0006230D"/>
    <w:rsid w:val="0006558C"/>
    <w:rsid w:val="000706E8"/>
    <w:rsid w:val="00083215"/>
    <w:rsid w:val="00090B9D"/>
    <w:rsid w:val="000A13CE"/>
    <w:rsid w:val="000A53AD"/>
    <w:rsid w:val="000A5564"/>
    <w:rsid w:val="000B0AD3"/>
    <w:rsid w:val="000B3645"/>
    <w:rsid w:val="000B3DD0"/>
    <w:rsid w:val="000C19F6"/>
    <w:rsid w:val="000C2725"/>
    <w:rsid w:val="000C594C"/>
    <w:rsid w:val="000D0A53"/>
    <w:rsid w:val="000D2427"/>
    <w:rsid w:val="000D3896"/>
    <w:rsid w:val="000D48D9"/>
    <w:rsid w:val="000D4D49"/>
    <w:rsid w:val="000E2022"/>
    <w:rsid w:val="000E7A96"/>
    <w:rsid w:val="000F31C5"/>
    <w:rsid w:val="00100C88"/>
    <w:rsid w:val="00103EEB"/>
    <w:rsid w:val="00105C35"/>
    <w:rsid w:val="00106A50"/>
    <w:rsid w:val="001102AD"/>
    <w:rsid w:val="00112EEB"/>
    <w:rsid w:val="00113680"/>
    <w:rsid w:val="0011398B"/>
    <w:rsid w:val="00113AD4"/>
    <w:rsid w:val="00115656"/>
    <w:rsid w:val="00123675"/>
    <w:rsid w:val="00124447"/>
    <w:rsid w:val="00135802"/>
    <w:rsid w:val="00136B7E"/>
    <w:rsid w:val="0014026E"/>
    <w:rsid w:val="00142C55"/>
    <w:rsid w:val="001434B0"/>
    <w:rsid w:val="001540A1"/>
    <w:rsid w:val="001570DE"/>
    <w:rsid w:val="00161F68"/>
    <w:rsid w:val="00163A89"/>
    <w:rsid w:val="0016685B"/>
    <w:rsid w:val="00173CB4"/>
    <w:rsid w:val="001741E1"/>
    <w:rsid w:val="0017426D"/>
    <w:rsid w:val="001933A3"/>
    <w:rsid w:val="00193A0B"/>
    <w:rsid w:val="0019443A"/>
    <w:rsid w:val="00196C8E"/>
    <w:rsid w:val="001B3D5A"/>
    <w:rsid w:val="001B5D5A"/>
    <w:rsid w:val="001C1D74"/>
    <w:rsid w:val="001C2EA4"/>
    <w:rsid w:val="001C659F"/>
    <w:rsid w:val="001D0A58"/>
    <w:rsid w:val="001D6200"/>
    <w:rsid w:val="001E1E5E"/>
    <w:rsid w:val="001F046D"/>
    <w:rsid w:val="001F5D49"/>
    <w:rsid w:val="001F7967"/>
    <w:rsid w:val="00200515"/>
    <w:rsid w:val="00204039"/>
    <w:rsid w:val="00204C42"/>
    <w:rsid w:val="00206EBE"/>
    <w:rsid w:val="00233344"/>
    <w:rsid w:val="0023392A"/>
    <w:rsid w:val="00244763"/>
    <w:rsid w:val="002455AA"/>
    <w:rsid w:val="00247034"/>
    <w:rsid w:val="002534F2"/>
    <w:rsid w:val="00256756"/>
    <w:rsid w:val="00256FCB"/>
    <w:rsid w:val="002616F0"/>
    <w:rsid w:val="0026266E"/>
    <w:rsid w:val="00263766"/>
    <w:rsid w:val="00267939"/>
    <w:rsid w:val="00275192"/>
    <w:rsid w:val="002864B9"/>
    <w:rsid w:val="002964A9"/>
    <w:rsid w:val="002A1DA0"/>
    <w:rsid w:val="002A2E87"/>
    <w:rsid w:val="002A4352"/>
    <w:rsid w:val="002A797A"/>
    <w:rsid w:val="002A7C01"/>
    <w:rsid w:val="002B0B57"/>
    <w:rsid w:val="002B3854"/>
    <w:rsid w:val="002B510E"/>
    <w:rsid w:val="002B70A0"/>
    <w:rsid w:val="002C5965"/>
    <w:rsid w:val="002C6B6F"/>
    <w:rsid w:val="002D772D"/>
    <w:rsid w:val="002E18ED"/>
    <w:rsid w:val="002F12D7"/>
    <w:rsid w:val="00303468"/>
    <w:rsid w:val="003072CC"/>
    <w:rsid w:val="00312157"/>
    <w:rsid w:val="00314024"/>
    <w:rsid w:val="00317290"/>
    <w:rsid w:val="00334FA1"/>
    <w:rsid w:val="003423D7"/>
    <w:rsid w:val="00345018"/>
    <w:rsid w:val="00346849"/>
    <w:rsid w:val="0035004F"/>
    <w:rsid w:val="003547B9"/>
    <w:rsid w:val="00356897"/>
    <w:rsid w:val="0035722E"/>
    <w:rsid w:val="00362F45"/>
    <w:rsid w:val="0036307C"/>
    <w:rsid w:val="00371905"/>
    <w:rsid w:val="0037458F"/>
    <w:rsid w:val="0038774E"/>
    <w:rsid w:val="003951FA"/>
    <w:rsid w:val="00396D17"/>
    <w:rsid w:val="003A0806"/>
    <w:rsid w:val="003A5DAB"/>
    <w:rsid w:val="003B3534"/>
    <w:rsid w:val="003B4BF8"/>
    <w:rsid w:val="003B5A08"/>
    <w:rsid w:val="003C6766"/>
    <w:rsid w:val="003C7141"/>
    <w:rsid w:val="003D26F9"/>
    <w:rsid w:val="003E7D43"/>
    <w:rsid w:val="0040138B"/>
    <w:rsid w:val="0040760C"/>
    <w:rsid w:val="00410E75"/>
    <w:rsid w:val="00422FB0"/>
    <w:rsid w:val="004241CF"/>
    <w:rsid w:val="00432559"/>
    <w:rsid w:val="004329C5"/>
    <w:rsid w:val="004444BD"/>
    <w:rsid w:val="00447123"/>
    <w:rsid w:val="004471F5"/>
    <w:rsid w:val="00447B17"/>
    <w:rsid w:val="00452976"/>
    <w:rsid w:val="00455E4F"/>
    <w:rsid w:val="004635FB"/>
    <w:rsid w:val="00463618"/>
    <w:rsid w:val="00464F68"/>
    <w:rsid w:val="00474A44"/>
    <w:rsid w:val="004761CB"/>
    <w:rsid w:val="0048228F"/>
    <w:rsid w:val="00482C73"/>
    <w:rsid w:val="0048472A"/>
    <w:rsid w:val="00485A9D"/>
    <w:rsid w:val="0048754C"/>
    <w:rsid w:val="00493A15"/>
    <w:rsid w:val="00497141"/>
    <w:rsid w:val="004B0BD1"/>
    <w:rsid w:val="004B238D"/>
    <w:rsid w:val="004C030C"/>
    <w:rsid w:val="004C3151"/>
    <w:rsid w:val="004C4622"/>
    <w:rsid w:val="004C67E2"/>
    <w:rsid w:val="004D08CC"/>
    <w:rsid w:val="004D52AA"/>
    <w:rsid w:val="004F69DA"/>
    <w:rsid w:val="005000B6"/>
    <w:rsid w:val="005115A7"/>
    <w:rsid w:val="00515F4C"/>
    <w:rsid w:val="005167A7"/>
    <w:rsid w:val="00517109"/>
    <w:rsid w:val="0052783A"/>
    <w:rsid w:val="0053562E"/>
    <w:rsid w:val="00541951"/>
    <w:rsid w:val="00546DF7"/>
    <w:rsid w:val="00547522"/>
    <w:rsid w:val="005513C7"/>
    <w:rsid w:val="00552856"/>
    <w:rsid w:val="00554B33"/>
    <w:rsid w:val="00560E3F"/>
    <w:rsid w:val="005646E9"/>
    <w:rsid w:val="00565736"/>
    <w:rsid w:val="0057791B"/>
    <w:rsid w:val="00583C65"/>
    <w:rsid w:val="0059449C"/>
    <w:rsid w:val="005B059F"/>
    <w:rsid w:val="005B3165"/>
    <w:rsid w:val="005C3697"/>
    <w:rsid w:val="005C6ABC"/>
    <w:rsid w:val="005C7203"/>
    <w:rsid w:val="005F24EE"/>
    <w:rsid w:val="005F31D1"/>
    <w:rsid w:val="00601DCE"/>
    <w:rsid w:val="00610D26"/>
    <w:rsid w:val="00610D28"/>
    <w:rsid w:val="0062116A"/>
    <w:rsid w:val="00625E30"/>
    <w:rsid w:val="0063407E"/>
    <w:rsid w:val="0063607E"/>
    <w:rsid w:val="00640572"/>
    <w:rsid w:val="0064304F"/>
    <w:rsid w:val="00644AB1"/>
    <w:rsid w:val="00645FE1"/>
    <w:rsid w:val="00646C4C"/>
    <w:rsid w:val="00647CFC"/>
    <w:rsid w:val="00654BA5"/>
    <w:rsid w:val="00656C7E"/>
    <w:rsid w:val="00663F28"/>
    <w:rsid w:val="00664FD4"/>
    <w:rsid w:val="00672D2C"/>
    <w:rsid w:val="00676713"/>
    <w:rsid w:val="0068292A"/>
    <w:rsid w:val="0068334A"/>
    <w:rsid w:val="00683495"/>
    <w:rsid w:val="00694D9B"/>
    <w:rsid w:val="006A40FC"/>
    <w:rsid w:val="006A7E01"/>
    <w:rsid w:val="006B09C1"/>
    <w:rsid w:val="006B12BD"/>
    <w:rsid w:val="006B46E5"/>
    <w:rsid w:val="006C30AF"/>
    <w:rsid w:val="006D2AD2"/>
    <w:rsid w:val="006D40D4"/>
    <w:rsid w:val="006D6EC0"/>
    <w:rsid w:val="006E0975"/>
    <w:rsid w:val="006E1E46"/>
    <w:rsid w:val="006E4638"/>
    <w:rsid w:val="006E53D0"/>
    <w:rsid w:val="006F1D72"/>
    <w:rsid w:val="006F25D2"/>
    <w:rsid w:val="006F2E9C"/>
    <w:rsid w:val="006F3869"/>
    <w:rsid w:val="006F5C79"/>
    <w:rsid w:val="006F6352"/>
    <w:rsid w:val="007022BC"/>
    <w:rsid w:val="00705B35"/>
    <w:rsid w:val="0071023B"/>
    <w:rsid w:val="0071559E"/>
    <w:rsid w:val="00726EF1"/>
    <w:rsid w:val="00730358"/>
    <w:rsid w:val="00730BDF"/>
    <w:rsid w:val="00741E2B"/>
    <w:rsid w:val="00753258"/>
    <w:rsid w:val="007551AD"/>
    <w:rsid w:val="007637D1"/>
    <w:rsid w:val="0076477E"/>
    <w:rsid w:val="00766E35"/>
    <w:rsid w:val="0077577C"/>
    <w:rsid w:val="00775DC8"/>
    <w:rsid w:val="00782875"/>
    <w:rsid w:val="0078460B"/>
    <w:rsid w:val="007902D3"/>
    <w:rsid w:val="00793B2D"/>
    <w:rsid w:val="007A018F"/>
    <w:rsid w:val="007A5866"/>
    <w:rsid w:val="007A7420"/>
    <w:rsid w:val="007B0B6F"/>
    <w:rsid w:val="007B1BF5"/>
    <w:rsid w:val="007B2696"/>
    <w:rsid w:val="007C38D8"/>
    <w:rsid w:val="007C3CDC"/>
    <w:rsid w:val="007D4A74"/>
    <w:rsid w:val="007D4F5F"/>
    <w:rsid w:val="007D79A0"/>
    <w:rsid w:val="007E05CD"/>
    <w:rsid w:val="007F00B5"/>
    <w:rsid w:val="007F274A"/>
    <w:rsid w:val="007F4071"/>
    <w:rsid w:val="00813FE1"/>
    <w:rsid w:val="00821FFC"/>
    <w:rsid w:val="00824FE7"/>
    <w:rsid w:val="00826141"/>
    <w:rsid w:val="00830E78"/>
    <w:rsid w:val="00833F5E"/>
    <w:rsid w:val="00844116"/>
    <w:rsid w:val="008468C4"/>
    <w:rsid w:val="00851809"/>
    <w:rsid w:val="0085246B"/>
    <w:rsid w:val="008706B1"/>
    <w:rsid w:val="00874304"/>
    <w:rsid w:val="008776ED"/>
    <w:rsid w:val="00881D64"/>
    <w:rsid w:val="00882B02"/>
    <w:rsid w:val="00885207"/>
    <w:rsid w:val="0089482C"/>
    <w:rsid w:val="008A3073"/>
    <w:rsid w:val="008A6ED5"/>
    <w:rsid w:val="008B47F0"/>
    <w:rsid w:val="008D1CAE"/>
    <w:rsid w:val="008D4548"/>
    <w:rsid w:val="008E075F"/>
    <w:rsid w:val="008E08E6"/>
    <w:rsid w:val="008E404B"/>
    <w:rsid w:val="008E5D1B"/>
    <w:rsid w:val="008F05D7"/>
    <w:rsid w:val="008F16AE"/>
    <w:rsid w:val="008F7B41"/>
    <w:rsid w:val="00903A11"/>
    <w:rsid w:val="0090484D"/>
    <w:rsid w:val="0090712F"/>
    <w:rsid w:val="00912539"/>
    <w:rsid w:val="00916DAE"/>
    <w:rsid w:val="00920D8E"/>
    <w:rsid w:val="00922D89"/>
    <w:rsid w:val="00924A73"/>
    <w:rsid w:val="00927BA7"/>
    <w:rsid w:val="00930B65"/>
    <w:rsid w:val="0094239B"/>
    <w:rsid w:val="0094506B"/>
    <w:rsid w:val="009551ED"/>
    <w:rsid w:val="00963DD4"/>
    <w:rsid w:val="00966D90"/>
    <w:rsid w:val="009741E7"/>
    <w:rsid w:val="009747AC"/>
    <w:rsid w:val="009804CB"/>
    <w:rsid w:val="00981BE9"/>
    <w:rsid w:val="00985C47"/>
    <w:rsid w:val="009A4850"/>
    <w:rsid w:val="009A4FFD"/>
    <w:rsid w:val="009B2075"/>
    <w:rsid w:val="009B3502"/>
    <w:rsid w:val="009B4650"/>
    <w:rsid w:val="009C2E3E"/>
    <w:rsid w:val="009C3D24"/>
    <w:rsid w:val="009C66CC"/>
    <w:rsid w:val="009D1DA6"/>
    <w:rsid w:val="009D729C"/>
    <w:rsid w:val="009E4F61"/>
    <w:rsid w:val="009E57E7"/>
    <w:rsid w:val="009F0B6D"/>
    <w:rsid w:val="009F3DD4"/>
    <w:rsid w:val="009F6163"/>
    <w:rsid w:val="00A00ADC"/>
    <w:rsid w:val="00A028BE"/>
    <w:rsid w:val="00A04F91"/>
    <w:rsid w:val="00A06E35"/>
    <w:rsid w:val="00A0700C"/>
    <w:rsid w:val="00A075F6"/>
    <w:rsid w:val="00A17B71"/>
    <w:rsid w:val="00A26574"/>
    <w:rsid w:val="00A43E24"/>
    <w:rsid w:val="00A51C3A"/>
    <w:rsid w:val="00A52AE4"/>
    <w:rsid w:val="00A55619"/>
    <w:rsid w:val="00A615A0"/>
    <w:rsid w:val="00A8021F"/>
    <w:rsid w:val="00A85727"/>
    <w:rsid w:val="00A870A8"/>
    <w:rsid w:val="00A87B4F"/>
    <w:rsid w:val="00A940D3"/>
    <w:rsid w:val="00A95A3C"/>
    <w:rsid w:val="00AA165E"/>
    <w:rsid w:val="00AB1122"/>
    <w:rsid w:val="00AB28C4"/>
    <w:rsid w:val="00AC1E63"/>
    <w:rsid w:val="00AC5477"/>
    <w:rsid w:val="00AC6D89"/>
    <w:rsid w:val="00AE2C5B"/>
    <w:rsid w:val="00AF26D9"/>
    <w:rsid w:val="00AF5BDB"/>
    <w:rsid w:val="00AF701C"/>
    <w:rsid w:val="00B010CE"/>
    <w:rsid w:val="00B056AD"/>
    <w:rsid w:val="00B07C56"/>
    <w:rsid w:val="00B11B4A"/>
    <w:rsid w:val="00B14E5E"/>
    <w:rsid w:val="00B16001"/>
    <w:rsid w:val="00B25255"/>
    <w:rsid w:val="00B26F68"/>
    <w:rsid w:val="00B34865"/>
    <w:rsid w:val="00B37FAE"/>
    <w:rsid w:val="00B4576B"/>
    <w:rsid w:val="00B460BE"/>
    <w:rsid w:val="00B54AE3"/>
    <w:rsid w:val="00B56526"/>
    <w:rsid w:val="00B60623"/>
    <w:rsid w:val="00B61DBF"/>
    <w:rsid w:val="00B65A6F"/>
    <w:rsid w:val="00B65FC8"/>
    <w:rsid w:val="00B8317D"/>
    <w:rsid w:val="00B9006C"/>
    <w:rsid w:val="00B94B6F"/>
    <w:rsid w:val="00BA0F23"/>
    <w:rsid w:val="00BA14C3"/>
    <w:rsid w:val="00BA33D0"/>
    <w:rsid w:val="00BB6DDE"/>
    <w:rsid w:val="00BC18A9"/>
    <w:rsid w:val="00BC2083"/>
    <w:rsid w:val="00BC76E4"/>
    <w:rsid w:val="00BD16AD"/>
    <w:rsid w:val="00BD2C59"/>
    <w:rsid w:val="00BE3D7A"/>
    <w:rsid w:val="00BE7D35"/>
    <w:rsid w:val="00BF0878"/>
    <w:rsid w:val="00BF17D6"/>
    <w:rsid w:val="00BF19C0"/>
    <w:rsid w:val="00BF35FF"/>
    <w:rsid w:val="00BF3A76"/>
    <w:rsid w:val="00BF49E7"/>
    <w:rsid w:val="00C01352"/>
    <w:rsid w:val="00C07A7B"/>
    <w:rsid w:val="00C1749B"/>
    <w:rsid w:val="00C17B06"/>
    <w:rsid w:val="00C209F1"/>
    <w:rsid w:val="00C3316B"/>
    <w:rsid w:val="00C4498F"/>
    <w:rsid w:val="00C46EB5"/>
    <w:rsid w:val="00C52428"/>
    <w:rsid w:val="00C56F84"/>
    <w:rsid w:val="00C72A58"/>
    <w:rsid w:val="00C745F6"/>
    <w:rsid w:val="00C753A0"/>
    <w:rsid w:val="00C75B0F"/>
    <w:rsid w:val="00C772C1"/>
    <w:rsid w:val="00C778AA"/>
    <w:rsid w:val="00C92AB1"/>
    <w:rsid w:val="00C96D34"/>
    <w:rsid w:val="00CA06EC"/>
    <w:rsid w:val="00CA6A80"/>
    <w:rsid w:val="00CB124C"/>
    <w:rsid w:val="00CB412F"/>
    <w:rsid w:val="00CB4867"/>
    <w:rsid w:val="00CB7B92"/>
    <w:rsid w:val="00CC1284"/>
    <w:rsid w:val="00CC6F6A"/>
    <w:rsid w:val="00CD0800"/>
    <w:rsid w:val="00CD3FD1"/>
    <w:rsid w:val="00CD437C"/>
    <w:rsid w:val="00CD4C14"/>
    <w:rsid w:val="00CE042C"/>
    <w:rsid w:val="00CE74C7"/>
    <w:rsid w:val="00CF4B55"/>
    <w:rsid w:val="00D01925"/>
    <w:rsid w:val="00D04862"/>
    <w:rsid w:val="00D061E0"/>
    <w:rsid w:val="00D107AC"/>
    <w:rsid w:val="00D208D2"/>
    <w:rsid w:val="00D23D4D"/>
    <w:rsid w:val="00D25426"/>
    <w:rsid w:val="00D26FB1"/>
    <w:rsid w:val="00D322EB"/>
    <w:rsid w:val="00D3577D"/>
    <w:rsid w:val="00D359D9"/>
    <w:rsid w:val="00D43D14"/>
    <w:rsid w:val="00D52861"/>
    <w:rsid w:val="00D53AED"/>
    <w:rsid w:val="00D548AE"/>
    <w:rsid w:val="00D54C6D"/>
    <w:rsid w:val="00D567FE"/>
    <w:rsid w:val="00D61251"/>
    <w:rsid w:val="00D617C5"/>
    <w:rsid w:val="00D63021"/>
    <w:rsid w:val="00D639F6"/>
    <w:rsid w:val="00D646FB"/>
    <w:rsid w:val="00D72A15"/>
    <w:rsid w:val="00D73BB0"/>
    <w:rsid w:val="00D77B17"/>
    <w:rsid w:val="00D853FA"/>
    <w:rsid w:val="00D8636D"/>
    <w:rsid w:val="00D867CB"/>
    <w:rsid w:val="00D979B5"/>
    <w:rsid w:val="00DA07BF"/>
    <w:rsid w:val="00DA5EB6"/>
    <w:rsid w:val="00DB32A7"/>
    <w:rsid w:val="00DC42B4"/>
    <w:rsid w:val="00DD1A74"/>
    <w:rsid w:val="00DD70E6"/>
    <w:rsid w:val="00DD78C5"/>
    <w:rsid w:val="00DE0FD9"/>
    <w:rsid w:val="00DE37A8"/>
    <w:rsid w:val="00DE5619"/>
    <w:rsid w:val="00DF234F"/>
    <w:rsid w:val="00DF2851"/>
    <w:rsid w:val="00E06622"/>
    <w:rsid w:val="00E07482"/>
    <w:rsid w:val="00E126C5"/>
    <w:rsid w:val="00E20DFB"/>
    <w:rsid w:val="00E26924"/>
    <w:rsid w:val="00E35014"/>
    <w:rsid w:val="00E430F6"/>
    <w:rsid w:val="00E45CB2"/>
    <w:rsid w:val="00E552DE"/>
    <w:rsid w:val="00E627FC"/>
    <w:rsid w:val="00E70F9E"/>
    <w:rsid w:val="00E732A6"/>
    <w:rsid w:val="00E75357"/>
    <w:rsid w:val="00E77609"/>
    <w:rsid w:val="00E77E51"/>
    <w:rsid w:val="00E8054D"/>
    <w:rsid w:val="00E9662F"/>
    <w:rsid w:val="00EA20B1"/>
    <w:rsid w:val="00EA3235"/>
    <w:rsid w:val="00EA32C6"/>
    <w:rsid w:val="00EB0133"/>
    <w:rsid w:val="00EB15AC"/>
    <w:rsid w:val="00EC2537"/>
    <w:rsid w:val="00ED06F5"/>
    <w:rsid w:val="00ED7F04"/>
    <w:rsid w:val="00EE4B97"/>
    <w:rsid w:val="00EF0061"/>
    <w:rsid w:val="00EF00E0"/>
    <w:rsid w:val="00EF0C69"/>
    <w:rsid w:val="00EF6C86"/>
    <w:rsid w:val="00F06337"/>
    <w:rsid w:val="00F12704"/>
    <w:rsid w:val="00F1296E"/>
    <w:rsid w:val="00F14165"/>
    <w:rsid w:val="00F27DA1"/>
    <w:rsid w:val="00F31222"/>
    <w:rsid w:val="00F313BF"/>
    <w:rsid w:val="00F4258E"/>
    <w:rsid w:val="00F43EB0"/>
    <w:rsid w:val="00F51510"/>
    <w:rsid w:val="00F66C69"/>
    <w:rsid w:val="00F81F17"/>
    <w:rsid w:val="00F86A06"/>
    <w:rsid w:val="00F87055"/>
    <w:rsid w:val="00F871EA"/>
    <w:rsid w:val="00F92237"/>
    <w:rsid w:val="00F93BF1"/>
    <w:rsid w:val="00F955FA"/>
    <w:rsid w:val="00FA2DDF"/>
    <w:rsid w:val="00FA3740"/>
    <w:rsid w:val="00FB27E7"/>
    <w:rsid w:val="00FC31A4"/>
    <w:rsid w:val="00FF103B"/>
    <w:rsid w:val="00FF1BCF"/>
    <w:rsid w:val="00FF5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ACD71"/>
  <w15:chartTrackingRefBased/>
  <w15:docId w15:val="{03C29882-B54F-4D3D-A3DB-D6047880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00" w:after="100"/>
      <w:jc w:val="both"/>
    </w:pPr>
    <w:rPr>
      <w:sz w:val="24"/>
    </w:rPr>
  </w:style>
  <w:style w:type="paragraph" w:styleId="Nadpis1">
    <w:name w:val="heading 1"/>
    <w:basedOn w:val="Normln"/>
    <w:next w:val="Normln"/>
    <w:qFormat/>
    <w:pPr>
      <w:keepNext/>
      <w:numPr>
        <w:numId w:val="16"/>
      </w:numPr>
      <w:tabs>
        <w:tab w:val="left" w:pos="432"/>
      </w:tabs>
      <w:spacing w:before="240" w:after="60"/>
      <w:outlineLvl w:val="0"/>
    </w:pPr>
    <w:rPr>
      <w:rFonts w:ascii="Arial" w:hAnsi="Arial"/>
      <w:b/>
      <w:kern w:val="28"/>
      <w:sz w:val="36"/>
    </w:rPr>
  </w:style>
  <w:style w:type="paragraph" w:styleId="Nadpis2">
    <w:name w:val="heading 2"/>
    <w:basedOn w:val="Normln"/>
    <w:next w:val="Normln"/>
    <w:qFormat/>
    <w:pPr>
      <w:keepNext/>
      <w:numPr>
        <w:ilvl w:val="1"/>
        <w:numId w:val="16"/>
      </w:numPr>
      <w:tabs>
        <w:tab w:val="left" w:pos="576"/>
      </w:tabs>
      <w:spacing w:before="240" w:after="60"/>
      <w:outlineLvl w:val="1"/>
    </w:pPr>
    <w:rPr>
      <w:rFonts w:ascii="Arial" w:hAnsi="Arial"/>
      <w:b/>
      <w:sz w:val="28"/>
    </w:rPr>
  </w:style>
  <w:style w:type="paragraph" w:styleId="Nadpis3">
    <w:name w:val="heading 3"/>
    <w:basedOn w:val="Normln"/>
    <w:next w:val="Normln"/>
    <w:qFormat/>
    <w:pPr>
      <w:keepNext/>
      <w:numPr>
        <w:ilvl w:val="2"/>
        <w:numId w:val="16"/>
      </w:numPr>
      <w:tabs>
        <w:tab w:val="left" w:pos="720"/>
      </w:tabs>
      <w:spacing w:before="360" w:after="60"/>
      <w:outlineLvl w:val="2"/>
    </w:pPr>
    <w:rPr>
      <w:rFonts w:ascii="Arial" w:hAnsi="Arial"/>
      <w:b/>
    </w:rPr>
  </w:style>
  <w:style w:type="paragraph" w:styleId="Nadpis4">
    <w:name w:val="heading 4"/>
    <w:basedOn w:val="Normln"/>
    <w:next w:val="Normln"/>
    <w:qFormat/>
    <w:pPr>
      <w:keepNext/>
      <w:numPr>
        <w:ilvl w:val="3"/>
        <w:numId w:val="16"/>
      </w:numPr>
      <w:tabs>
        <w:tab w:val="left" w:pos="864"/>
      </w:tabs>
      <w:spacing w:before="240" w:after="60"/>
      <w:outlineLvl w:val="3"/>
    </w:pPr>
    <w:rPr>
      <w:rFonts w:ascii="Arial" w:hAnsi="Arial"/>
      <w:b/>
    </w:rPr>
  </w:style>
  <w:style w:type="paragraph" w:styleId="Nadpis5">
    <w:name w:val="heading 5"/>
    <w:basedOn w:val="Normln"/>
    <w:next w:val="Normln"/>
    <w:qFormat/>
    <w:pPr>
      <w:numPr>
        <w:ilvl w:val="4"/>
        <w:numId w:val="16"/>
      </w:numPr>
      <w:tabs>
        <w:tab w:val="left" w:pos="1008"/>
      </w:tabs>
      <w:spacing w:before="240" w:after="60"/>
      <w:outlineLvl w:val="4"/>
    </w:pPr>
    <w:rPr>
      <w:sz w:val="22"/>
    </w:rPr>
  </w:style>
  <w:style w:type="paragraph" w:styleId="Nadpis6">
    <w:name w:val="heading 6"/>
    <w:basedOn w:val="Normln"/>
    <w:next w:val="Normln"/>
    <w:qFormat/>
    <w:pPr>
      <w:numPr>
        <w:ilvl w:val="5"/>
        <w:numId w:val="16"/>
      </w:numPr>
      <w:tabs>
        <w:tab w:val="left" w:pos="1152"/>
      </w:tabs>
      <w:spacing w:before="240" w:after="60"/>
      <w:outlineLvl w:val="5"/>
    </w:pPr>
    <w:rPr>
      <w:i/>
      <w:sz w:val="22"/>
    </w:rPr>
  </w:style>
  <w:style w:type="paragraph" w:styleId="Nadpis7">
    <w:name w:val="heading 7"/>
    <w:basedOn w:val="Normln"/>
    <w:next w:val="Normln"/>
    <w:qFormat/>
    <w:pPr>
      <w:numPr>
        <w:ilvl w:val="6"/>
        <w:numId w:val="16"/>
      </w:numPr>
      <w:tabs>
        <w:tab w:val="left" w:pos="1296"/>
      </w:tabs>
      <w:spacing w:before="240" w:after="60"/>
      <w:outlineLvl w:val="6"/>
    </w:pPr>
    <w:rPr>
      <w:rFonts w:ascii="Arial" w:hAnsi="Arial"/>
      <w:sz w:val="20"/>
    </w:rPr>
  </w:style>
  <w:style w:type="paragraph" w:styleId="Nadpis8">
    <w:name w:val="heading 8"/>
    <w:basedOn w:val="Normln"/>
    <w:next w:val="Normln"/>
    <w:qFormat/>
    <w:pPr>
      <w:numPr>
        <w:ilvl w:val="7"/>
        <w:numId w:val="16"/>
      </w:numPr>
      <w:tabs>
        <w:tab w:val="left" w:pos="1440"/>
      </w:tabs>
      <w:spacing w:before="240" w:after="60"/>
      <w:outlineLvl w:val="7"/>
    </w:pPr>
    <w:rPr>
      <w:rFonts w:ascii="Arial" w:hAnsi="Arial"/>
      <w:i/>
      <w:sz w:val="20"/>
    </w:rPr>
  </w:style>
  <w:style w:type="paragraph" w:styleId="Nadpis9">
    <w:name w:val="heading 9"/>
    <w:basedOn w:val="Normln"/>
    <w:next w:val="Normln"/>
    <w:qFormat/>
    <w:pPr>
      <w:numPr>
        <w:ilvl w:val="8"/>
        <w:numId w:val="16"/>
      </w:numPr>
      <w:tabs>
        <w:tab w:val="left" w:pos="1584"/>
      </w:tabs>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firstLine="708"/>
    </w:pPr>
  </w:style>
  <w:style w:type="character" w:styleId="Hypertextovodkaz">
    <w:name w:val="Hyperlink"/>
    <w:rPr>
      <w:color w:val="0000FF"/>
      <w:u w:val="single"/>
    </w:rPr>
  </w:style>
  <w:style w:type="character" w:styleId="Sledovanodkaz">
    <w:name w:val="FollowedHyperlink"/>
    <w:rPr>
      <w:color w:val="800080"/>
      <w:u w:val="single"/>
    </w:rPr>
  </w:style>
  <w:style w:type="paragraph" w:styleId="Obsah1">
    <w:name w:val="toc 1"/>
    <w:basedOn w:val="Normln"/>
    <w:next w:val="Normln"/>
    <w:autoRedefine/>
    <w:uiPriority w:val="39"/>
    <w:pPr>
      <w:tabs>
        <w:tab w:val="left" w:pos="480"/>
        <w:tab w:val="left" w:pos="567"/>
        <w:tab w:val="right" w:leader="dot" w:pos="9374"/>
      </w:tabs>
      <w:spacing w:before="120" w:after="0"/>
      <w:jc w:val="left"/>
    </w:pPr>
    <w:rPr>
      <w:rFonts w:ascii="Arial" w:hAnsi="Arial"/>
      <w:b/>
      <w:caps/>
      <w:noProof/>
    </w:rPr>
  </w:style>
  <w:style w:type="paragraph" w:styleId="Obsah2">
    <w:name w:val="toc 2"/>
    <w:basedOn w:val="Normln"/>
    <w:next w:val="Normln"/>
    <w:autoRedefine/>
    <w:uiPriority w:val="39"/>
    <w:rsid w:val="002534F2"/>
    <w:pPr>
      <w:tabs>
        <w:tab w:val="left" w:pos="1134"/>
        <w:tab w:val="right" w:leader="dot" w:pos="9374"/>
      </w:tabs>
      <w:spacing w:before="20" w:after="0"/>
      <w:ind w:left="567"/>
      <w:jc w:val="left"/>
    </w:pPr>
    <w:rPr>
      <w:noProof/>
      <w:sz w:val="22"/>
    </w:rPr>
  </w:style>
  <w:style w:type="paragraph" w:styleId="Obsah3">
    <w:name w:val="toc 3"/>
    <w:basedOn w:val="Normln"/>
    <w:next w:val="Normln"/>
    <w:autoRedefine/>
    <w:semiHidden/>
    <w:pPr>
      <w:spacing w:before="0" w:after="0"/>
      <w:ind w:left="240"/>
      <w:jc w:val="left"/>
    </w:pPr>
    <w:rPr>
      <w:sz w:val="20"/>
    </w:rPr>
  </w:style>
  <w:style w:type="paragraph" w:styleId="Obsah4">
    <w:name w:val="toc 4"/>
    <w:basedOn w:val="Normln"/>
    <w:next w:val="Normln"/>
    <w:autoRedefine/>
    <w:semiHidden/>
    <w:pPr>
      <w:spacing w:before="0" w:after="0"/>
      <w:ind w:left="480"/>
      <w:jc w:val="left"/>
    </w:pPr>
    <w:rPr>
      <w:sz w:val="20"/>
    </w:rPr>
  </w:style>
  <w:style w:type="paragraph" w:styleId="Obsah5">
    <w:name w:val="toc 5"/>
    <w:basedOn w:val="Normln"/>
    <w:next w:val="Normln"/>
    <w:autoRedefine/>
    <w:semiHidden/>
    <w:pPr>
      <w:spacing w:before="0" w:after="0"/>
      <w:ind w:left="720"/>
      <w:jc w:val="left"/>
    </w:pPr>
    <w:rPr>
      <w:sz w:val="20"/>
    </w:rPr>
  </w:style>
  <w:style w:type="paragraph" w:styleId="Obsah6">
    <w:name w:val="toc 6"/>
    <w:basedOn w:val="Normln"/>
    <w:next w:val="Normln"/>
    <w:autoRedefine/>
    <w:semiHidden/>
    <w:pPr>
      <w:spacing w:before="0" w:after="0"/>
      <w:ind w:left="960"/>
      <w:jc w:val="left"/>
    </w:pPr>
    <w:rPr>
      <w:sz w:val="20"/>
    </w:rPr>
  </w:style>
  <w:style w:type="paragraph" w:styleId="Obsah7">
    <w:name w:val="toc 7"/>
    <w:basedOn w:val="Normln"/>
    <w:next w:val="Normln"/>
    <w:autoRedefine/>
    <w:semiHidden/>
    <w:pPr>
      <w:spacing w:before="0" w:after="0"/>
      <w:ind w:left="1200"/>
      <w:jc w:val="left"/>
    </w:pPr>
    <w:rPr>
      <w:sz w:val="20"/>
    </w:rPr>
  </w:style>
  <w:style w:type="paragraph" w:styleId="Obsah8">
    <w:name w:val="toc 8"/>
    <w:basedOn w:val="Normln"/>
    <w:next w:val="Normln"/>
    <w:autoRedefine/>
    <w:semiHidden/>
    <w:pPr>
      <w:spacing w:before="0" w:after="0"/>
      <w:ind w:left="1440"/>
      <w:jc w:val="left"/>
    </w:pPr>
    <w:rPr>
      <w:sz w:val="20"/>
    </w:rPr>
  </w:style>
  <w:style w:type="paragraph" w:styleId="Obsah9">
    <w:name w:val="toc 9"/>
    <w:basedOn w:val="Normln"/>
    <w:next w:val="Normln"/>
    <w:autoRedefine/>
    <w:semiHidden/>
    <w:pPr>
      <w:spacing w:before="0" w:after="0"/>
      <w:ind w:left="1680"/>
      <w:jc w:val="left"/>
    </w:pPr>
    <w:rPr>
      <w:sz w:val="20"/>
    </w:rPr>
  </w:style>
  <w:style w:type="paragraph" w:styleId="Zkladntextodsazen2">
    <w:name w:val="Body Text Indent 2"/>
    <w:basedOn w:val="Normln"/>
    <w:pPr>
      <w:spacing w:after="0"/>
      <w:ind w:left="357"/>
    </w:pPr>
  </w:style>
  <w:style w:type="paragraph" w:styleId="Zkladntextodsazen3">
    <w:name w:val="Body Text Indent 3"/>
    <w:basedOn w:val="Normln"/>
    <w:pPr>
      <w:spacing w:before="120" w:after="0"/>
      <w:ind w:left="1134"/>
    </w:pPr>
    <w:rPr>
      <w:i/>
    </w:rPr>
  </w:style>
  <w:style w:type="paragraph" w:styleId="Titulek">
    <w:name w:val="caption"/>
    <w:basedOn w:val="Normln"/>
    <w:next w:val="Normln"/>
    <w:qFormat/>
    <w:pPr>
      <w:spacing w:before="120" w:after="120"/>
    </w:pPr>
    <w:rPr>
      <w:b/>
      <w:bCs/>
      <w:sz w:val="20"/>
    </w:rPr>
  </w:style>
  <w:style w:type="paragraph" w:styleId="Textbubliny">
    <w:name w:val="Balloon Text"/>
    <w:basedOn w:val="Normln"/>
    <w:semiHidden/>
    <w:rPr>
      <w:rFonts w:ascii="Tahoma" w:hAnsi="Tahoma" w:cs="Tahoma"/>
      <w:sz w:val="16"/>
      <w:szCs w:val="16"/>
    </w:rPr>
  </w:style>
  <w:style w:type="table" w:styleId="Mkatabulky">
    <w:name w:val="Table Grid"/>
    <w:basedOn w:val="Normlntabulka"/>
    <w:pPr>
      <w:spacing w:before="100" w:after="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uiPriority w:val="99"/>
    <w:semiHidden/>
    <w:unhideWhenUsed/>
    <w:rsid w:val="00204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zso.cz" TargetMode="External"/><Relationship Id="rId21" Type="http://schemas.openxmlformats.org/officeDocument/2006/relationships/hyperlink" Target="http://www.finance.cz" TargetMode="External"/><Relationship Id="rId42" Type="http://schemas.openxmlformats.org/officeDocument/2006/relationships/hyperlink" Target="http://www.uzis.cz/" TargetMode="External"/><Relationship Id="rId47" Type="http://schemas.openxmlformats.org/officeDocument/2006/relationships/hyperlink" Target="http://www.justice.cz" TargetMode="External"/><Relationship Id="rId63" Type="http://schemas.openxmlformats.org/officeDocument/2006/relationships/hyperlink" Target="http://www.patria.cz" TargetMode="External"/><Relationship Id="rId68" Type="http://schemas.openxmlformats.org/officeDocument/2006/relationships/hyperlink" Target="http://www.csob.cz" TargetMode="External"/><Relationship Id="rId84" Type="http://schemas.openxmlformats.org/officeDocument/2006/relationships/hyperlink" Target="http://www.ucetni.cz" TargetMode="External"/><Relationship Id="rId89" Type="http://schemas.openxmlformats.org/officeDocument/2006/relationships/hyperlink" Target="http://www.cuzk.cz" TargetMode="External"/><Relationship Id="rId16" Type="http://schemas.openxmlformats.org/officeDocument/2006/relationships/hyperlink" Target="http://www.patria.cz" TargetMode="External"/><Relationship Id="rId11" Type="http://schemas.openxmlformats.org/officeDocument/2006/relationships/hyperlink" Target="http://www.mpo.cz" TargetMode="External"/><Relationship Id="rId32" Type="http://schemas.openxmlformats.org/officeDocument/2006/relationships/hyperlink" Target="http://www.imf.org/" TargetMode="External"/><Relationship Id="rId37" Type="http://schemas.openxmlformats.org/officeDocument/2006/relationships/hyperlink" Target="http://www.cmsm.cz" TargetMode="External"/><Relationship Id="rId53" Type="http://schemas.openxmlformats.org/officeDocument/2006/relationships/hyperlink" Target="http://www.mpo.cz" TargetMode="External"/><Relationship Id="rId58" Type="http://schemas.openxmlformats.org/officeDocument/2006/relationships/hyperlink" Target="http://www.penize.cz/dluhopisy" TargetMode="External"/><Relationship Id="rId74" Type="http://schemas.openxmlformats.org/officeDocument/2006/relationships/hyperlink" Target="http://www.finance.cz" TargetMode="External"/><Relationship Id="rId79" Type="http://schemas.openxmlformats.org/officeDocument/2006/relationships/hyperlink" Target="http://www.psp.cz" TargetMode="External"/><Relationship Id="rId5" Type="http://schemas.openxmlformats.org/officeDocument/2006/relationships/webSettings" Target="webSettings.xml"/><Relationship Id="rId90" Type="http://schemas.openxmlformats.org/officeDocument/2006/relationships/hyperlink" Target="http://nahlizenidokn.cuzk.cz/" TargetMode="External"/><Relationship Id="rId95" Type="http://schemas.openxmlformats.org/officeDocument/2006/relationships/hyperlink" Target="http://www.ckom.cz" TargetMode="External"/><Relationship Id="rId22" Type="http://schemas.openxmlformats.org/officeDocument/2006/relationships/hyperlink" Target="http://www.psp.cz/" TargetMode="External"/><Relationship Id="rId27" Type="http://schemas.openxmlformats.org/officeDocument/2006/relationships/hyperlink" Target="http://ec.europa.eu/eurostat" TargetMode="External"/><Relationship Id="rId43" Type="http://schemas.openxmlformats.org/officeDocument/2006/relationships/hyperlink" Target="https://www.businessinfo.cz/" TargetMode="External"/><Relationship Id="rId48" Type="http://schemas.openxmlformats.org/officeDocument/2006/relationships/hyperlink" Target="http://www.mpo.cz" TargetMode="External"/><Relationship Id="rId64" Type="http://schemas.openxmlformats.org/officeDocument/2006/relationships/hyperlink" Target="http://www.pse.cz" TargetMode="External"/><Relationship Id="rId69" Type="http://schemas.openxmlformats.org/officeDocument/2006/relationships/hyperlink" Target="http://www.csas.cz" TargetMode="External"/><Relationship Id="rId80" Type="http://schemas.openxmlformats.org/officeDocument/2006/relationships/hyperlink" Target="http://www.mvcr.cz" TargetMode="External"/><Relationship Id="rId85" Type="http://schemas.openxmlformats.org/officeDocument/2006/relationships/hyperlink" Target="http://www.compet.cz" TargetMode="External"/><Relationship Id="rId3" Type="http://schemas.openxmlformats.org/officeDocument/2006/relationships/styles" Target="styles.xml"/><Relationship Id="rId12" Type="http://schemas.openxmlformats.org/officeDocument/2006/relationships/hyperlink" Target="http://www.mze.cz" TargetMode="External"/><Relationship Id="rId17" Type="http://schemas.openxmlformats.org/officeDocument/2006/relationships/hyperlink" Target="http://www.justice.cz" TargetMode="External"/><Relationship Id="rId25" Type="http://schemas.openxmlformats.org/officeDocument/2006/relationships/footer" Target="footer3.xml"/><Relationship Id="rId33" Type="http://schemas.openxmlformats.org/officeDocument/2006/relationships/hyperlink" Target="http://www.imf.org/external/ns/cs.aspx?id=28" TargetMode="External"/><Relationship Id="rId38" Type="http://schemas.openxmlformats.org/officeDocument/2006/relationships/hyperlink" Target="http://www.foodnet.cz/" TargetMode="External"/><Relationship Id="rId46" Type="http://schemas.openxmlformats.org/officeDocument/2006/relationships/hyperlink" Target="http://www.mfcr.cz" TargetMode="External"/><Relationship Id="rId59" Type="http://schemas.openxmlformats.org/officeDocument/2006/relationships/hyperlink" Target="http://www.treas.gov" TargetMode="External"/><Relationship Id="rId67" Type="http://schemas.openxmlformats.org/officeDocument/2006/relationships/hyperlink" Target="http://www.cnb.cz" TargetMode="External"/><Relationship Id="rId20" Type="http://schemas.openxmlformats.org/officeDocument/2006/relationships/hyperlink" Target="http://www.scp.cz" TargetMode="External"/><Relationship Id="rId41" Type="http://schemas.openxmlformats.org/officeDocument/2006/relationships/hyperlink" Target="https://www.sydos.cz/" TargetMode="External"/><Relationship Id="rId54" Type="http://schemas.openxmlformats.org/officeDocument/2006/relationships/hyperlink" Target="http://www.upv.cz" TargetMode="External"/><Relationship Id="rId62" Type="http://schemas.openxmlformats.org/officeDocument/2006/relationships/hyperlink" Target="http://www.kurzy.cz" TargetMode="External"/><Relationship Id="rId70" Type="http://schemas.openxmlformats.org/officeDocument/2006/relationships/hyperlink" Target="http://www.kb.cz" TargetMode="External"/><Relationship Id="rId75" Type="http://schemas.openxmlformats.org/officeDocument/2006/relationships/hyperlink" Target="http://www.patria.cz" TargetMode="External"/><Relationship Id="rId83" Type="http://schemas.openxmlformats.org/officeDocument/2006/relationships/hyperlink" Target="http://www.kdpcr.cz/" TargetMode="External"/><Relationship Id="rId88" Type="http://schemas.openxmlformats.org/officeDocument/2006/relationships/hyperlink" Target="http://www.mfcr.cz" TargetMode="External"/><Relationship Id="rId91" Type="http://schemas.openxmlformats.org/officeDocument/2006/relationships/hyperlink" Target="http://www.upv.cz" TargetMode="External"/><Relationship Id="rId96" Type="http://schemas.openxmlformats.org/officeDocument/2006/relationships/hyperlink" Target="http://www.damodaran.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nb.cz" TargetMode="External"/><Relationship Id="rId23" Type="http://schemas.openxmlformats.org/officeDocument/2006/relationships/hyperlink" Target="http://www.mvcr.cz" TargetMode="External"/><Relationship Id="rId28" Type="http://schemas.openxmlformats.org/officeDocument/2006/relationships/hyperlink" Target="http://www.mpo.cz" TargetMode="External"/><Relationship Id="rId36" Type="http://schemas.openxmlformats.org/officeDocument/2006/relationships/hyperlink" Target="http://www.spcr.cz" TargetMode="External"/><Relationship Id="rId49" Type="http://schemas.openxmlformats.org/officeDocument/2006/relationships/hyperlink" Target="http://www.czso.cz" TargetMode="External"/><Relationship Id="rId57" Type="http://schemas.openxmlformats.org/officeDocument/2006/relationships/hyperlink" Target="http://www.cnb.cz" TargetMode="External"/><Relationship Id="rId10" Type="http://schemas.openxmlformats.org/officeDocument/2006/relationships/hyperlink" Target="http://www.czso.cz" TargetMode="External"/><Relationship Id="rId31" Type="http://schemas.openxmlformats.org/officeDocument/2006/relationships/hyperlink" Target="http://www.mfcr.cz" TargetMode="External"/><Relationship Id="rId44" Type="http://schemas.openxmlformats.org/officeDocument/2006/relationships/hyperlink" Target="https://www.fapri.missouri.edu/" TargetMode="External"/><Relationship Id="rId52" Type="http://schemas.openxmlformats.org/officeDocument/2006/relationships/hyperlink" Target="http://www.czso.cz" TargetMode="External"/><Relationship Id="rId60" Type="http://schemas.openxmlformats.org/officeDocument/2006/relationships/hyperlink" Target="http://www.pse.cz/" TargetMode="External"/><Relationship Id="rId65" Type="http://schemas.openxmlformats.org/officeDocument/2006/relationships/hyperlink" Target="http://www.rmsystem.cz" TargetMode="External"/><Relationship Id="rId73" Type="http://schemas.openxmlformats.org/officeDocument/2006/relationships/hyperlink" Target="http://www.cnb.cz" TargetMode="External"/><Relationship Id="rId78" Type="http://schemas.openxmlformats.org/officeDocument/2006/relationships/hyperlink" Target="http://ov.gov.cz" TargetMode="External"/><Relationship Id="rId81" Type="http://schemas.openxmlformats.org/officeDocument/2006/relationships/hyperlink" Target="http://www.sbirka.cz" TargetMode="External"/><Relationship Id="rId86" Type="http://schemas.openxmlformats.org/officeDocument/2006/relationships/hyperlink" Target="http://www.cenovemapy.cz" TargetMode="External"/><Relationship Id="rId94" Type="http://schemas.openxmlformats.org/officeDocument/2006/relationships/hyperlink" Target="http://iom.vse.cz/"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mfcr.cz" TargetMode="External"/><Relationship Id="rId18" Type="http://schemas.openxmlformats.org/officeDocument/2006/relationships/hyperlink" Target="http://www.pse.cz" TargetMode="External"/><Relationship Id="rId39" Type="http://schemas.openxmlformats.org/officeDocument/2006/relationships/hyperlink" Target="http://www.tscr.cz/" TargetMode="External"/><Relationship Id="rId34" Type="http://schemas.openxmlformats.org/officeDocument/2006/relationships/hyperlink" Target="http://www.cnb.cz/" TargetMode="External"/><Relationship Id="rId50" Type="http://schemas.openxmlformats.org/officeDocument/2006/relationships/hyperlink" Target="http://www.mfcr.cz" TargetMode="External"/><Relationship Id="rId55" Type="http://schemas.openxmlformats.org/officeDocument/2006/relationships/hyperlink" Target="http://www.treas.gov" TargetMode="External"/><Relationship Id="rId76" Type="http://schemas.openxmlformats.org/officeDocument/2006/relationships/hyperlink" Target="http://www.ihned.cz" TargetMode="External"/><Relationship Id="rId97"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www.ceb.cz" TargetMode="External"/><Relationship Id="rId92" Type="http://schemas.openxmlformats.org/officeDocument/2006/relationships/hyperlink" Target="http://www.ivsc.org" TargetMode="External"/><Relationship Id="rId2" Type="http://schemas.openxmlformats.org/officeDocument/2006/relationships/numbering" Target="numbering.xml"/><Relationship Id="rId29" Type="http://schemas.openxmlformats.org/officeDocument/2006/relationships/hyperlink" Target="http://www.mze.cz" TargetMode="External"/><Relationship Id="rId24" Type="http://schemas.openxmlformats.org/officeDocument/2006/relationships/hyperlink" Target="http://www.portal.gov.cz" TargetMode="External"/><Relationship Id="rId40" Type="http://schemas.openxmlformats.org/officeDocument/2006/relationships/hyperlink" Target="http://www.autosap.cz" TargetMode="External"/><Relationship Id="rId45" Type="http://schemas.openxmlformats.org/officeDocument/2006/relationships/hyperlink" Target="http://www.patria.cz" TargetMode="External"/><Relationship Id="rId66" Type="http://schemas.openxmlformats.org/officeDocument/2006/relationships/hyperlink" Target="http://www.cnb.cz" TargetMode="External"/><Relationship Id="rId87" Type="http://schemas.openxmlformats.org/officeDocument/2006/relationships/hyperlink" Target="https://app.iprpraha.cz/apl/app/cenova-mapa/" TargetMode="External"/><Relationship Id="rId61" Type="http://schemas.openxmlformats.org/officeDocument/2006/relationships/hyperlink" Target="http://www.akcie.cz" TargetMode="External"/><Relationship Id="rId82" Type="http://schemas.openxmlformats.org/officeDocument/2006/relationships/hyperlink" Target="http://www.zakonyprolidi.cz/" TargetMode="External"/><Relationship Id="rId19" Type="http://schemas.openxmlformats.org/officeDocument/2006/relationships/hyperlink" Target="http://www.rmsystem.cz" TargetMode="External"/><Relationship Id="rId14" Type="http://schemas.openxmlformats.org/officeDocument/2006/relationships/hyperlink" Target="file:///D:\Documenty\Cvi&#269;en&#237;\FP_416\Sylaby%20velk&#233;\www.imf.org" TargetMode="External"/><Relationship Id="rId30" Type="http://schemas.openxmlformats.org/officeDocument/2006/relationships/hyperlink" Target="http://www.eagri.cz" TargetMode="External"/><Relationship Id="rId35" Type="http://schemas.openxmlformats.org/officeDocument/2006/relationships/hyperlink" Target="http://www.komora.cz" TargetMode="External"/><Relationship Id="rId56" Type="http://schemas.openxmlformats.org/officeDocument/2006/relationships/hyperlink" Target="http://www.patria.cz" TargetMode="External"/><Relationship Id="rId77" Type="http://schemas.openxmlformats.org/officeDocument/2006/relationships/hyperlink" Target="http://ov.ihned.cz/" TargetMode="External"/><Relationship Id="rId8" Type="http://schemas.openxmlformats.org/officeDocument/2006/relationships/footer" Target="footer1.xml"/><Relationship Id="rId51" Type="http://schemas.openxmlformats.org/officeDocument/2006/relationships/hyperlink" Target="http://www.justice.cz" TargetMode="External"/><Relationship Id="rId72" Type="http://schemas.openxmlformats.org/officeDocument/2006/relationships/hyperlink" Target="http://www.unicreditbank.cz" TargetMode="External"/><Relationship Id="rId93" Type="http://schemas.openxmlformats.org/officeDocument/2006/relationships/hyperlink" Target="http://www.tegova.org" TargetMode="External"/><Relationship Id="rId98"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0FF4-F4D3-40C2-BBA8-9A9EE423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22</Pages>
  <Words>7546</Words>
  <Characters>44527</Characters>
  <Application>Microsoft Office Word</Application>
  <DocSecurity>0</DocSecurity>
  <Lines>371</Lines>
  <Paragraphs>103</Paragraphs>
  <ScaleCrop>false</ScaleCrop>
  <HeadingPairs>
    <vt:vector size="2" baseType="variant">
      <vt:variant>
        <vt:lpstr>Název</vt:lpstr>
      </vt:variant>
      <vt:variant>
        <vt:i4>1</vt:i4>
      </vt:variant>
    </vt:vector>
  </HeadingPairs>
  <TitlesOfParts>
    <vt:vector size="1" baseType="lpstr">
      <vt:lpstr>Internetové zdroje informací pro oceňování</vt:lpstr>
    </vt:vector>
  </TitlesOfParts>
  <Company>VSE</Company>
  <LinksUpToDate>false</LinksUpToDate>
  <CharactersWithSpaces>51970</CharactersWithSpaces>
  <SharedDoc>false</SharedDoc>
  <HLinks>
    <vt:vector size="516" baseType="variant">
      <vt:variant>
        <vt:i4>5505055</vt:i4>
      </vt:variant>
      <vt:variant>
        <vt:i4>360</vt:i4>
      </vt:variant>
      <vt:variant>
        <vt:i4>0</vt:i4>
      </vt:variant>
      <vt:variant>
        <vt:i4>5</vt:i4>
      </vt:variant>
      <vt:variant>
        <vt:lpwstr>http://www.damodaran.com/</vt:lpwstr>
      </vt:variant>
      <vt:variant>
        <vt:lpwstr/>
      </vt:variant>
      <vt:variant>
        <vt:i4>7536693</vt:i4>
      </vt:variant>
      <vt:variant>
        <vt:i4>357</vt:i4>
      </vt:variant>
      <vt:variant>
        <vt:i4>0</vt:i4>
      </vt:variant>
      <vt:variant>
        <vt:i4>5</vt:i4>
      </vt:variant>
      <vt:variant>
        <vt:lpwstr>http://www.ckom.cz/</vt:lpwstr>
      </vt:variant>
      <vt:variant>
        <vt:lpwstr/>
      </vt:variant>
      <vt:variant>
        <vt:i4>7340143</vt:i4>
      </vt:variant>
      <vt:variant>
        <vt:i4>354</vt:i4>
      </vt:variant>
      <vt:variant>
        <vt:i4>0</vt:i4>
      </vt:variant>
      <vt:variant>
        <vt:i4>5</vt:i4>
      </vt:variant>
      <vt:variant>
        <vt:lpwstr>http://iom.vse.cz/</vt:lpwstr>
      </vt:variant>
      <vt:variant>
        <vt:lpwstr/>
      </vt:variant>
      <vt:variant>
        <vt:i4>3997747</vt:i4>
      </vt:variant>
      <vt:variant>
        <vt:i4>351</vt:i4>
      </vt:variant>
      <vt:variant>
        <vt:i4>0</vt:i4>
      </vt:variant>
      <vt:variant>
        <vt:i4>5</vt:i4>
      </vt:variant>
      <vt:variant>
        <vt:lpwstr>http://www.tegova.org/</vt:lpwstr>
      </vt:variant>
      <vt:variant>
        <vt:lpwstr/>
      </vt:variant>
      <vt:variant>
        <vt:i4>4325453</vt:i4>
      </vt:variant>
      <vt:variant>
        <vt:i4>348</vt:i4>
      </vt:variant>
      <vt:variant>
        <vt:i4>0</vt:i4>
      </vt:variant>
      <vt:variant>
        <vt:i4>5</vt:i4>
      </vt:variant>
      <vt:variant>
        <vt:lpwstr>http://www.ivsc.org/</vt:lpwstr>
      </vt:variant>
      <vt:variant>
        <vt:lpwstr/>
      </vt:variant>
      <vt:variant>
        <vt:i4>6553716</vt:i4>
      </vt:variant>
      <vt:variant>
        <vt:i4>345</vt:i4>
      </vt:variant>
      <vt:variant>
        <vt:i4>0</vt:i4>
      </vt:variant>
      <vt:variant>
        <vt:i4>5</vt:i4>
      </vt:variant>
      <vt:variant>
        <vt:lpwstr>http://www.upv.cz/</vt:lpwstr>
      </vt:variant>
      <vt:variant>
        <vt:lpwstr/>
      </vt:variant>
      <vt:variant>
        <vt:i4>262220</vt:i4>
      </vt:variant>
      <vt:variant>
        <vt:i4>342</vt:i4>
      </vt:variant>
      <vt:variant>
        <vt:i4>0</vt:i4>
      </vt:variant>
      <vt:variant>
        <vt:i4>5</vt:i4>
      </vt:variant>
      <vt:variant>
        <vt:lpwstr>http://nahlizenidokn.cuzk.cz/</vt:lpwstr>
      </vt:variant>
      <vt:variant>
        <vt:lpwstr/>
      </vt:variant>
      <vt:variant>
        <vt:i4>6684717</vt:i4>
      </vt:variant>
      <vt:variant>
        <vt:i4>339</vt:i4>
      </vt:variant>
      <vt:variant>
        <vt:i4>0</vt:i4>
      </vt:variant>
      <vt:variant>
        <vt:i4>5</vt:i4>
      </vt:variant>
      <vt:variant>
        <vt:lpwstr>http://www.cuzk.cz/</vt:lpwstr>
      </vt:variant>
      <vt:variant>
        <vt:lpwstr/>
      </vt:variant>
      <vt:variant>
        <vt:i4>7405607</vt:i4>
      </vt:variant>
      <vt:variant>
        <vt:i4>336</vt:i4>
      </vt:variant>
      <vt:variant>
        <vt:i4>0</vt:i4>
      </vt:variant>
      <vt:variant>
        <vt:i4>5</vt:i4>
      </vt:variant>
      <vt:variant>
        <vt:lpwstr>http://www.mfcr.cz/</vt:lpwstr>
      </vt:variant>
      <vt:variant>
        <vt:lpwstr/>
      </vt:variant>
      <vt:variant>
        <vt:i4>6684706</vt:i4>
      </vt:variant>
      <vt:variant>
        <vt:i4>333</vt:i4>
      </vt:variant>
      <vt:variant>
        <vt:i4>0</vt:i4>
      </vt:variant>
      <vt:variant>
        <vt:i4>5</vt:i4>
      </vt:variant>
      <vt:variant>
        <vt:lpwstr>http://www.praha-mesto.cz/</vt:lpwstr>
      </vt:variant>
      <vt:variant>
        <vt:lpwstr/>
      </vt:variant>
      <vt:variant>
        <vt:i4>1638468</vt:i4>
      </vt:variant>
      <vt:variant>
        <vt:i4>330</vt:i4>
      </vt:variant>
      <vt:variant>
        <vt:i4>0</vt:i4>
      </vt:variant>
      <vt:variant>
        <vt:i4>5</vt:i4>
      </vt:variant>
      <vt:variant>
        <vt:lpwstr>http://www.cenovemapy.cz/</vt:lpwstr>
      </vt:variant>
      <vt:variant>
        <vt:lpwstr/>
      </vt:variant>
      <vt:variant>
        <vt:i4>1310808</vt:i4>
      </vt:variant>
      <vt:variant>
        <vt:i4>327</vt:i4>
      </vt:variant>
      <vt:variant>
        <vt:i4>0</vt:i4>
      </vt:variant>
      <vt:variant>
        <vt:i4>5</vt:i4>
      </vt:variant>
      <vt:variant>
        <vt:lpwstr>http://www.compet.cz/</vt:lpwstr>
      </vt:variant>
      <vt:variant>
        <vt:lpwstr/>
      </vt:variant>
      <vt:variant>
        <vt:i4>65613</vt:i4>
      </vt:variant>
      <vt:variant>
        <vt:i4>324</vt:i4>
      </vt:variant>
      <vt:variant>
        <vt:i4>0</vt:i4>
      </vt:variant>
      <vt:variant>
        <vt:i4>5</vt:i4>
      </vt:variant>
      <vt:variant>
        <vt:lpwstr>http://www.ucetni.cz/</vt:lpwstr>
      </vt:variant>
      <vt:variant>
        <vt:lpwstr/>
      </vt:variant>
      <vt:variant>
        <vt:i4>917507</vt:i4>
      </vt:variant>
      <vt:variant>
        <vt:i4>321</vt:i4>
      </vt:variant>
      <vt:variant>
        <vt:i4>0</vt:i4>
      </vt:variant>
      <vt:variant>
        <vt:i4>5</vt:i4>
      </vt:variant>
      <vt:variant>
        <vt:lpwstr>http://www.kdpcr.cz/</vt:lpwstr>
      </vt:variant>
      <vt:variant>
        <vt:lpwstr/>
      </vt:variant>
      <vt:variant>
        <vt:i4>458761</vt:i4>
      </vt:variant>
      <vt:variant>
        <vt:i4>318</vt:i4>
      </vt:variant>
      <vt:variant>
        <vt:i4>0</vt:i4>
      </vt:variant>
      <vt:variant>
        <vt:i4>5</vt:i4>
      </vt:variant>
      <vt:variant>
        <vt:lpwstr>http://www.zakonyprolidi.cz/</vt:lpwstr>
      </vt:variant>
      <vt:variant>
        <vt:lpwstr/>
      </vt:variant>
      <vt:variant>
        <vt:i4>917570</vt:i4>
      </vt:variant>
      <vt:variant>
        <vt:i4>315</vt:i4>
      </vt:variant>
      <vt:variant>
        <vt:i4>0</vt:i4>
      </vt:variant>
      <vt:variant>
        <vt:i4>5</vt:i4>
      </vt:variant>
      <vt:variant>
        <vt:lpwstr>http://www.sbirka.cz/</vt:lpwstr>
      </vt:variant>
      <vt:variant>
        <vt:lpwstr/>
      </vt:variant>
      <vt:variant>
        <vt:i4>7405623</vt:i4>
      </vt:variant>
      <vt:variant>
        <vt:i4>312</vt:i4>
      </vt:variant>
      <vt:variant>
        <vt:i4>0</vt:i4>
      </vt:variant>
      <vt:variant>
        <vt:i4>5</vt:i4>
      </vt:variant>
      <vt:variant>
        <vt:lpwstr>http://www.mvcr.cz/</vt:lpwstr>
      </vt:variant>
      <vt:variant>
        <vt:lpwstr/>
      </vt:variant>
      <vt:variant>
        <vt:i4>6750327</vt:i4>
      </vt:variant>
      <vt:variant>
        <vt:i4>309</vt:i4>
      </vt:variant>
      <vt:variant>
        <vt:i4>0</vt:i4>
      </vt:variant>
      <vt:variant>
        <vt:i4>5</vt:i4>
      </vt:variant>
      <vt:variant>
        <vt:lpwstr>http://www.psp.cz/</vt:lpwstr>
      </vt:variant>
      <vt:variant>
        <vt:lpwstr/>
      </vt:variant>
      <vt:variant>
        <vt:i4>5308429</vt:i4>
      </vt:variant>
      <vt:variant>
        <vt:i4>306</vt:i4>
      </vt:variant>
      <vt:variant>
        <vt:i4>0</vt:i4>
      </vt:variant>
      <vt:variant>
        <vt:i4>5</vt:i4>
      </vt:variant>
      <vt:variant>
        <vt:lpwstr>http://ov.gov.cz/</vt:lpwstr>
      </vt:variant>
      <vt:variant>
        <vt:lpwstr/>
      </vt:variant>
      <vt:variant>
        <vt:i4>3342463</vt:i4>
      </vt:variant>
      <vt:variant>
        <vt:i4>303</vt:i4>
      </vt:variant>
      <vt:variant>
        <vt:i4>0</vt:i4>
      </vt:variant>
      <vt:variant>
        <vt:i4>5</vt:i4>
      </vt:variant>
      <vt:variant>
        <vt:lpwstr>http://ov.ihned.cz/</vt:lpwstr>
      </vt:variant>
      <vt:variant>
        <vt:lpwstr/>
      </vt:variant>
      <vt:variant>
        <vt:i4>262153</vt:i4>
      </vt:variant>
      <vt:variant>
        <vt:i4>300</vt:i4>
      </vt:variant>
      <vt:variant>
        <vt:i4>0</vt:i4>
      </vt:variant>
      <vt:variant>
        <vt:i4>5</vt:i4>
      </vt:variant>
      <vt:variant>
        <vt:lpwstr>http://www.ihned.cz/</vt:lpwstr>
      </vt:variant>
      <vt:variant>
        <vt:lpwstr/>
      </vt:variant>
      <vt:variant>
        <vt:i4>1179713</vt:i4>
      </vt:variant>
      <vt:variant>
        <vt:i4>297</vt:i4>
      </vt:variant>
      <vt:variant>
        <vt:i4>0</vt:i4>
      </vt:variant>
      <vt:variant>
        <vt:i4>5</vt:i4>
      </vt:variant>
      <vt:variant>
        <vt:lpwstr>http://www.patria.cz/</vt:lpwstr>
      </vt:variant>
      <vt:variant>
        <vt:lpwstr/>
      </vt:variant>
      <vt:variant>
        <vt:i4>6553711</vt:i4>
      </vt:variant>
      <vt:variant>
        <vt:i4>294</vt:i4>
      </vt:variant>
      <vt:variant>
        <vt:i4>0</vt:i4>
      </vt:variant>
      <vt:variant>
        <vt:i4>5</vt:i4>
      </vt:variant>
      <vt:variant>
        <vt:lpwstr>http://www.finance.cz/</vt:lpwstr>
      </vt:variant>
      <vt:variant>
        <vt:lpwstr/>
      </vt:variant>
      <vt:variant>
        <vt:i4>6684778</vt:i4>
      </vt:variant>
      <vt:variant>
        <vt:i4>291</vt:i4>
      </vt:variant>
      <vt:variant>
        <vt:i4>0</vt:i4>
      </vt:variant>
      <vt:variant>
        <vt:i4>5</vt:i4>
      </vt:variant>
      <vt:variant>
        <vt:lpwstr>http://www.cnb.cz/</vt:lpwstr>
      </vt:variant>
      <vt:variant>
        <vt:lpwstr/>
      </vt:variant>
      <vt:variant>
        <vt:i4>1245193</vt:i4>
      </vt:variant>
      <vt:variant>
        <vt:i4>288</vt:i4>
      </vt:variant>
      <vt:variant>
        <vt:i4>0</vt:i4>
      </vt:variant>
      <vt:variant>
        <vt:i4>5</vt:i4>
      </vt:variant>
      <vt:variant>
        <vt:lpwstr>http://www.unicreditbank.cz/</vt:lpwstr>
      </vt:variant>
      <vt:variant>
        <vt:lpwstr/>
      </vt:variant>
      <vt:variant>
        <vt:i4>6684769</vt:i4>
      </vt:variant>
      <vt:variant>
        <vt:i4>285</vt:i4>
      </vt:variant>
      <vt:variant>
        <vt:i4>0</vt:i4>
      </vt:variant>
      <vt:variant>
        <vt:i4>5</vt:i4>
      </vt:variant>
      <vt:variant>
        <vt:lpwstr>http://www.ceb.cz/</vt:lpwstr>
      </vt:variant>
      <vt:variant>
        <vt:lpwstr/>
      </vt:variant>
      <vt:variant>
        <vt:i4>1310801</vt:i4>
      </vt:variant>
      <vt:variant>
        <vt:i4>282</vt:i4>
      </vt:variant>
      <vt:variant>
        <vt:i4>0</vt:i4>
      </vt:variant>
      <vt:variant>
        <vt:i4>5</vt:i4>
      </vt:variant>
      <vt:variant>
        <vt:lpwstr>http://www.kb.cz/</vt:lpwstr>
      </vt:variant>
      <vt:variant>
        <vt:lpwstr/>
      </vt:variant>
      <vt:variant>
        <vt:i4>8192051</vt:i4>
      </vt:variant>
      <vt:variant>
        <vt:i4>279</vt:i4>
      </vt:variant>
      <vt:variant>
        <vt:i4>0</vt:i4>
      </vt:variant>
      <vt:variant>
        <vt:i4>5</vt:i4>
      </vt:variant>
      <vt:variant>
        <vt:lpwstr>http://www.csas.cz/</vt:lpwstr>
      </vt:variant>
      <vt:variant>
        <vt:lpwstr/>
      </vt:variant>
      <vt:variant>
        <vt:i4>7536674</vt:i4>
      </vt:variant>
      <vt:variant>
        <vt:i4>276</vt:i4>
      </vt:variant>
      <vt:variant>
        <vt:i4>0</vt:i4>
      </vt:variant>
      <vt:variant>
        <vt:i4>5</vt:i4>
      </vt:variant>
      <vt:variant>
        <vt:lpwstr>http://www.csob.cz/</vt:lpwstr>
      </vt:variant>
      <vt:variant>
        <vt:lpwstr/>
      </vt:variant>
      <vt:variant>
        <vt:i4>6684778</vt:i4>
      </vt:variant>
      <vt:variant>
        <vt:i4>273</vt:i4>
      </vt:variant>
      <vt:variant>
        <vt:i4>0</vt:i4>
      </vt:variant>
      <vt:variant>
        <vt:i4>5</vt:i4>
      </vt:variant>
      <vt:variant>
        <vt:lpwstr>http://www.cnb.cz/</vt:lpwstr>
      </vt:variant>
      <vt:variant>
        <vt:lpwstr/>
      </vt:variant>
      <vt:variant>
        <vt:i4>6684778</vt:i4>
      </vt:variant>
      <vt:variant>
        <vt:i4>270</vt:i4>
      </vt:variant>
      <vt:variant>
        <vt:i4>0</vt:i4>
      </vt:variant>
      <vt:variant>
        <vt:i4>5</vt:i4>
      </vt:variant>
      <vt:variant>
        <vt:lpwstr>http://www.cnb.cz/</vt:lpwstr>
      </vt:variant>
      <vt:variant>
        <vt:lpwstr/>
      </vt:variant>
      <vt:variant>
        <vt:i4>6815806</vt:i4>
      </vt:variant>
      <vt:variant>
        <vt:i4>267</vt:i4>
      </vt:variant>
      <vt:variant>
        <vt:i4>0</vt:i4>
      </vt:variant>
      <vt:variant>
        <vt:i4>5</vt:i4>
      </vt:variant>
      <vt:variant>
        <vt:lpwstr>http://www.rmsystem.cz/</vt:lpwstr>
      </vt:variant>
      <vt:variant>
        <vt:lpwstr/>
      </vt:variant>
      <vt:variant>
        <vt:i4>7471223</vt:i4>
      </vt:variant>
      <vt:variant>
        <vt:i4>264</vt:i4>
      </vt:variant>
      <vt:variant>
        <vt:i4>0</vt:i4>
      </vt:variant>
      <vt:variant>
        <vt:i4>5</vt:i4>
      </vt:variant>
      <vt:variant>
        <vt:lpwstr>http://www.pse.cz/</vt:lpwstr>
      </vt:variant>
      <vt:variant>
        <vt:lpwstr/>
      </vt:variant>
      <vt:variant>
        <vt:i4>1179713</vt:i4>
      </vt:variant>
      <vt:variant>
        <vt:i4>261</vt:i4>
      </vt:variant>
      <vt:variant>
        <vt:i4>0</vt:i4>
      </vt:variant>
      <vt:variant>
        <vt:i4>5</vt:i4>
      </vt:variant>
      <vt:variant>
        <vt:lpwstr>http://www.patria.cz/</vt:lpwstr>
      </vt:variant>
      <vt:variant>
        <vt:lpwstr/>
      </vt:variant>
      <vt:variant>
        <vt:i4>458763</vt:i4>
      </vt:variant>
      <vt:variant>
        <vt:i4>258</vt:i4>
      </vt:variant>
      <vt:variant>
        <vt:i4>0</vt:i4>
      </vt:variant>
      <vt:variant>
        <vt:i4>5</vt:i4>
      </vt:variant>
      <vt:variant>
        <vt:lpwstr>http://www.kurzy.cz/</vt:lpwstr>
      </vt:variant>
      <vt:variant>
        <vt:lpwstr/>
      </vt:variant>
      <vt:variant>
        <vt:i4>6</vt:i4>
      </vt:variant>
      <vt:variant>
        <vt:i4>255</vt:i4>
      </vt:variant>
      <vt:variant>
        <vt:i4>0</vt:i4>
      </vt:variant>
      <vt:variant>
        <vt:i4>5</vt:i4>
      </vt:variant>
      <vt:variant>
        <vt:lpwstr>http://www.akcie.cz/</vt:lpwstr>
      </vt:variant>
      <vt:variant>
        <vt:lpwstr/>
      </vt:variant>
      <vt:variant>
        <vt:i4>7471223</vt:i4>
      </vt:variant>
      <vt:variant>
        <vt:i4>252</vt:i4>
      </vt:variant>
      <vt:variant>
        <vt:i4>0</vt:i4>
      </vt:variant>
      <vt:variant>
        <vt:i4>5</vt:i4>
      </vt:variant>
      <vt:variant>
        <vt:lpwstr>http://www.pse.cz/</vt:lpwstr>
      </vt:variant>
      <vt:variant>
        <vt:lpwstr/>
      </vt:variant>
      <vt:variant>
        <vt:i4>5767170</vt:i4>
      </vt:variant>
      <vt:variant>
        <vt:i4>249</vt:i4>
      </vt:variant>
      <vt:variant>
        <vt:i4>0</vt:i4>
      </vt:variant>
      <vt:variant>
        <vt:i4>5</vt:i4>
      </vt:variant>
      <vt:variant>
        <vt:lpwstr>http://www.treas.gov/</vt:lpwstr>
      </vt:variant>
      <vt:variant>
        <vt:lpwstr/>
      </vt:variant>
      <vt:variant>
        <vt:i4>7667826</vt:i4>
      </vt:variant>
      <vt:variant>
        <vt:i4>246</vt:i4>
      </vt:variant>
      <vt:variant>
        <vt:i4>0</vt:i4>
      </vt:variant>
      <vt:variant>
        <vt:i4>5</vt:i4>
      </vt:variant>
      <vt:variant>
        <vt:lpwstr>http://www.penize.cz/dluhopisy</vt:lpwstr>
      </vt:variant>
      <vt:variant>
        <vt:lpwstr/>
      </vt:variant>
      <vt:variant>
        <vt:i4>6684778</vt:i4>
      </vt:variant>
      <vt:variant>
        <vt:i4>243</vt:i4>
      </vt:variant>
      <vt:variant>
        <vt:i4>0</vt:i4>
      </vt:variant>
      <vt:variant>
        <vt:i4>5</vt:i4>
      </vt:variant>
      <vt:variant>
        <vt:lpwstr>http://www.cnb.cz/</vt:lpwstr>
      </vt:variant>
      <vt:variant>
        <vt:lpwstr/>
      </vt:variant>
      <vt:variant>
        <vt:i4>1179713</vt:i4>
      </vt:variant>
      <vt:variant>
        <vt:i4>240</vt:i4>
      </vt:variant>
      <vt:variant>
        <vt:i4>0</vt:i4>
      </vt:variant>
      <vt:variant>
        <vt:i4>5</vt:i4>
      </vt:variant>
      <vt:variant>
        <vt:lpwstr>http://www.patria.cz/</vt:lpwstr>
      </vt:variant>
      <vt:variant>
        <vt:lpwstr/>
      </vt:variant>
      <vt:variant>
        <vt:i4>5767170</vt:i4>
      </vt:variant>
      <vt:variant>
        <vt:i4>237</vt:i4>
      </vt:variant>
      <vt:variant>
        <vt:i4>0</vt:i4>
      </vt:variant>
      <vt:variant>
        <vt:i4>5</vt:i4>
      </vt:variant>
      <vt:variant>
        <vt:lpwstr>http://www.treas.gov/</vt:lpwstr>
      </vt:variant>
      <vt:variant>
        <vt:lpwstr/>
      </vt:variant>
      <vt:variant>
        <vt:i4>6553716</vt:i4>
      </vt:variant>
      <vt:variant>
        <vt:i4>234</vt:i4>
      </vt:variant>
      <vt:variant>
        <vt:i4>0</vt:i4>
      </vt:variant>
      <vt:variant>
        <vt:i4>5</vt:i4>
      </vt:variant>
      <vt:variant>
        <vt:lpwstr>http://www.upv.cz/</vt:lpwstr>
      </vt:variant>
      <vt:variant>
        <vt:lpwstr/>
      </vt:variant>
      <vt:variant>
        <vt:i4>6619252</vt:i4>
      </vt:variant>
      <vt:variant>
        <vt:i4>231</vt:i4>
      </vt:variant>
      <vt:variant>
        <vt:i4>0</vt:i4>
      </vt:variant>
      <vt:variant>
        <vt:i4>5</vt:i4>
      </vt:variant>
      <vt:variant>
        <vt:lpwstr>http://www.mpo.cz/</vt:lpwstr>
      </vt:variant>
      <vt:variant>
        <vt:lpwstr/>
      </vt:variant>
      <vt:variant>
        <vt:i4>7274534</vt:i4>
      </vt:variant>
      <vt:variant>
        <vt:i4>228</vt:i4>
      </vt:variant>
      <vt:variant>
        <vt:i4>0</vt:i4>
      </vt:variant>
      <vt:variant>
        <vt:i4>5</vt:i4>
      </vt:variant>
      <vt:variant>
        <vt:lpwstr>http://www.czso.cz/</vt:lpwstr>
      </vt:variant>
      <vt:variant>
        <vt:lpwstr/>
      </vt:variant>
      <vt:variant>
        <vt:i4>7471206</vt:i4>
      </vt:variant>
      <vt:variant>
        <vt:i4>225</vt:i4>
      </vt:variant>
      <vt:variant>
        <vt:i4>0</vt:i4>
      </vt:variant>
      <vt:variant>
        <vt:i4>5</vt:i4>
      </vt:variant>
      <vt:variant>
        <vt:lpwstr>http://www.justice.cz/</vt:lpwstr>
      </vt:variant>
      <vt:variant>
        <vt:lpwstr/>
      </vt:variant>
      <vt:variant>
        <vt:i4>7405607</vt:i4>
      </vt:variant>
      <vt:variant>
        <vt:i4>222</vt:i4>
      </vt:variant>
      <vt:variant>
        <vt:i4>0</vt:i4>
      </vt:variant>
      <vt:variant>
        <vt:i4>5</vt:i4>
      </vt:variant>
      <vt:variant>
        <vt:lpwstr>http://www.mfcr.cz/</vt:lpwstr>
      </vt:variant>
      <vt:variant>
        <vt:lpwstr/>
      </vt:variant>
      <vt:variant>
        <vt:i4>7274534</vt:i4>
      </vt:variant>
      <vt:variant>
        <vt:i4>219</vt:i4>
      </vt:variant>
      <vt:variant>
        <vt:i4>0</vt:i4>
      </vt:variant>
      <vt:variant>
        <vt:i4>5</vt:i4>
      </vt:variant>
      <vt:variant>
        <vt:lpwstr>http://www.czso.cz/</vt:lpwstr>
      </vt:variant>
      <vt:variant>
        <vt:lpwstr/>
      </vt:variant>
      <vt:variant>
        <vt:i4>6619252</vt:i4>
      </vt:variant>
      <vt:variant>
        <vt:i4>216</vt:i4>
      </vt:variant>
      <vt:variant>
        <vt:i4>0</vt:i4>
      </vt:variant>
      <vt:variant>
        <vt:i4>5</vt:i4>
      </vt:variant>
      <vt:variant>
        <vt:lpwstr>http://www.mpo.cz/</vt:lpwstr>
      </vt:variant>
      <vt:variant>
        <vt:lpwstr/>
      </vt:variant>
      <vt:variant>
        <vt:i4>7471206</vt:i4>
      </vt:variant>
      <vt:variant>
        <vt:i4>213</vt:i4>
      </vt:variant>
      <vt:variant>
        <vt:i4>0</vt:i4>
      </vt:variant>
      <vt:variant>
        <vt:i4>5</vt:i4>
      </vt:variant>
      <vt:variant>
        <vt:lpwstr>http://www.justice.cz/</vt:lpwstr>
      </vt:variant>
      <vt:variant>
        <vt:lpwstr/>
      </vt:variant>
      <vt:variant>
        <vt:i4>7405607</vt:i4>
      </vt:variant>
      <vt:variant>
        <vt:i4>210</vt:i4>
      </vt:variant>
      <vt:variant>
        <vt:i4>0</vt:i4>
      </vt:variant>
      <vt:variant>
        <vt:i4>5</vt:i4>
      </vt:variant>
      <vt:variant>
        <vt:lpwstr>http://www.mfcr.cz/</vt:lpwstr>
      </vt:variant>
      <vt:variant>
        <vt:lpwstr/>
      </vt:variant>
      <vt:variant>
        <vt:i4>1179713</vt:i4>
      </vt:variant>
      <vt:variant>
        <vt:i4>207</vt:i4>
      </vt:variant>
      <vt:variant>
        <vt:i4>0</vt:i4>
      </vt:variant>
      <vt:variant>
        <vt:i4>5</vt:i4>
      </vt:variant>
      <vt:variant>
        <vt:lpwstr>http://www.patria.cz/</vt:lpwstr>
      </vt:variant>
      <vt:variant>
        <vt:lpwstr/>
      </vt:variant>
      <vt:variant>
        <vt:i4>6488182</vt:i4>
      </vt:variant>
      <vt:variant>
        <vt:i4>204</vt:i4>
      </vt:variant>
      <vt:variant>
        <vt:i4>0</vt:i4>
      </vt:variant>
      <vt:variant>
        <vt:i4>5</vt:i4>
      </vt:variant>
      <vt:variant>
        <vt:lpwstr>https://www.fapri.missouri.edu/</vt:lpwstr>
      </vt:variant>
      <vt:variant>
        <vt:lpwstr/>
      </vt:variant>
      <vt:variant>
        <vt:i4>983063</vt:i4>
      </vt:variant>
      <vt:variant>
        <vt:i4>201</vt:i4>
      </vt:variant>
      <vt:variant>
        <vt:i4>0</vt:i4>
      </vt:variant>
      <vt:variant>
        <vt:i4>5</vt:i4>
      </vt:variant>
      <vt:variant>
        <vt:lpwstr>https://www.businessinfo.cz/</vt:lpwstr>
      </vt:variant>
      <vt:variant>
        <vt:lpwstr/>
      </vt:variant>
      <vt:variant>
        <vt:i4>6488122</vt:i4>
      </vt:variant>
      <vt:variant>
        <vt:i4>198</vt:i4>
      </vt:variant>
      <vt:variant>
        <vt:i4>0</vt:i4>
      </vt:variant>
      <vt:variant>
        <vt:i4>5</vt:i4>
      </vt:variant>
      <vt:variant>
        <vt:lpwstr>http://www.uzis.cz/</vt:lpwstr>
      </vt:variant>
      <vt:variant>
        <vt:lpwstr/>
      </vt:variant>
      <vt:variant>
        <vt:i4>655431</vt:i4>
      </vt:variant>
      <vt:variant>
        <vt:i4>195</vt:i4>
      </vt:variant>
      <vt:variant>
        <vt:i4>0</vt:i4>
      </vt:variant>
      <vt:variant>
        <vt:i4>5</vt:i4>
      </vt:variant>
      <vt:variant>
        <vt:lpwstr>https://www.sydos.cz/</vt:lpwstr>
      </vt:variant>
      <vt:variant>
        <vt:lpwstr/>
      </vt:variant>
      <vt:variant>
        <vt:i4>7405695</vt:i4>
      </vt:variant>
      <vt:variant>
        <vt:i4>192</vt:i4>
      </vt:variant>
      <vt:variant>
        <vt:i4>0</vt:i4>
      </vt:variant>
      <vt:variant>
        <vt:i4>5</vt:i4>
      </vt:variant>
      <vt:variant>
        <vt:lpwstr>http://www.autosap.cz/</vt:lpwstr>
      </vt:variant>
      <vt:variant>
        <vt:lpwstr/>
      </vt:variant>
      <vt:variant>
        <vt:i4>6815794</vt:i4>
      </vt:variant>
      <vt:variant>
        <vt:i4>189</vt:i4>
      </vt:variant>
      <vt:variant>
        <vt:i4>0</vt:i4>
      </vt:variant>
      <vt:variant>
        <vt:i4>5</vt:i4>
      </vt:variant>
      <vt:variant>
        <vt:lpwstr>http://www.tscr.cz/</vt:lpwstr>
      </vt:variant>
      <vt:variant>
        <vt:lpwstr/>
      </vt:variant>
      <vt:variant>
        <vt:i4>7602282</vt:i4>
      </vt:variant>
      <vt:variant>
        <vt:i4>186</vt:i4>
      </vt:variant>
      <vt:variant>
        <vt:i4>0</vt:i4>
      </vt:variant>
      <vt:variant>
        <vt:i4>5</vt:i4>
      </vt:variant>
      <vt:variant>
        <vt:lpwstr>http://www.foodnet.cz/</vt:lpwstr>
      </vt:variant>
      <vt:variant>
        <vt:lpwstr/>
      </vt:variant>
      <vt:variant>
        <vt:i4>7274547</vt:i4>
      </vt:variant>
      <vt:variant>
        <vt:i4>183</vt:i4>
      </vt:variant>
      <vt:variant>
        <vt:i4>0</vt:i4>
      </vt:variant>
      <vt:variant>
        <vt:i4>5</vt:i4>
      </vt:variant>
      <vt:variant>
        <vt:lpwstr>http://www.cmsm.cz/</vt:lpwstr>
      </vt:variant>
      <vt:variant>
        <vt:lpwstr/>
      </vt:variant>
      <vt:variant>
        <vt:i4>7274545</vt:i4>
      </vt:variant>
      <vt:variant>
        <vt:i4>180</vt:i4>
      </vt:variant>
      <vt:variant>
        <vt:i4>0</vt:i4>
      </vt:variant>
      <vt:variant>
        <vt:i4>5</vt:i4>
      </vt:variant>
      <vt:variant>
        <vt:lpwstr>http://www.spcr.cz/</vt:lpwstr>
      </vt:variant>
      <vt:variant>
        <vt:lpwstr/>
      </vt:variant>
      <vt:variant>
        <vt:i4>720978</vt:i4>
      </vt:variant>
      <vt:variant>
        <vt:i4>177</vt:i4>
      </vt:variant>
      <vt:variant>
        <vt:i4>0</vt:i4>
      </vt:variant>
      <vt:variant>
        <vt:i4>5</vt:i4>
      </vt:variant>
      <vt:variant>
        <vt:lpwstr>http://www.komora.cz/</vt:lpwstr>
      </vt:variant>
      <vt:variant>
        <vt:lpwstr/>
      </vt:variant>
      <vt:variant>
        <vt:i4>6684778</vt:i4>
      </vt:variant>
      <vt:variant>
        <vt:i4>174</vt:i4>
      </vt:variant>
      <vt:variant>
        <vt:i4>0</vt:i4>
      </vt:variant>
      <vt:variant>
        <vt:i4>5</vt:i4>
      </vt:variant>
      <vt:variant>
        <vt:lpwstr>http://www.cnb.cz/</vt:lpwstr>
      </vt:variant>
      <vt:variant>
        <vt:lpwstr/>
      </vt:variant>
      <vt:variant>
        <vt:i4>5767195</vt:i4>
      </vt:variant>
      <vt:variant>
        <vt:i4>171</vt:i4>
      </vt:variant>
      <vt:variant>
        <vt:i4>0</vt:i4>
      </vt:variant>
      <vt:variant>
        <vt:i4>5</vt:i4>
      </vt:variant>
      <vt:variant>
        <vt:lpwstr>http://www.imf.org/external/ns/cs.aspx?id=28</vt:lpwstr>
      </vt:variant>
      <vt:variant>
        <vt:lpwstr/>
      </vt:variant>
      <vt:variant>
        <vt:i4>2883681</vt:i4>
      </vt:variant>
      <vt:variant>
        <vt:i4>168</vt:i4>
      </vt:variant>
      <vt:variant>
        <vt:i4>0</vt:i4>
      </vt:variant>
      <vt:variant>
        <vt:i4>5</vt:i4>
      </vt:variant>
      <vt:variant>
        <vt:lpwstr>http://www.imf.org/</vt:lpwstr>
      </vt:variant>
      <vt:variant>
        <vt:lpwstr/>
      </vt:variant>
      <vt:variant>
        <vt:i4>7405607</vt:i4>
      </vt:variant>
      <vt:variant>
        <vt:i4>165</vt:i4>
      </vt:variant>
      <vt:variant>
        <vt:i4>0</vt:i4>
      </vt:variant>
      <vt:variant>
        <vt:i4>5</vt:i4>
      </vt:variant>
      <vt:variant>
        <vt:lpwstr>http://www.mfcr.cz/</vt:lpwstr>
      </vt:variant>
      <vt:variant>
        <vt:lpwstr/>
      </vt:variant>
      <vt:variant>
        <vt:i4>786455</vt:i4>
      </vt:variant>
      <vt:variant>
        <vt:i4>162</vt:i4>
      </vt:variant>
      <vt:variant>
        <vt:i4>0</vt:i4>
      </vt:variant>
      <vt:variant>
        <vt:i4>5</vt:i4>
      </vt:variant>
      <vt:variant>
        <vt:lpwstr>http://www.eagri.cz/</vt:lpwstr>
      </vt:variant>
      <vt:variant>
        <vt:lpwstr/>
      </vt:variant>
      <vt:variant>
        <vt:i4>7274622</vt:i4>
      </vt:variant>
      <vt:variant>
        <vt:i4>159</vt:i4>
      </vt:variant>
      <vt:variant>
        <vt:i4>0</vt:i4>
      </vt:variant>
      <vt:variant>
        <vt:i4>5</vt:i4>
      </vt:variant>
      <vt:variant>
        <vt:lpwstr>http://www.mze.cz/</vt:lpwstr>
      </vt:variant>
      <vt:variant>
        <vt:lpwstr/>
      </vt:variant>
      <vt:variant>
        <vt:i4>6619252</vt:i4>
      </vt:variant>
      <vt:variant>
        <vt:i4>156</vt:i4>
      </vt:variant>
      <vt:variant>
        <vt:i4>0</vt:i4>
      </vt:variant>
      <vt:variant>
        <vt:i4>5</vt:i4>
      </vt:variant>
      <vt:variant>
        <vt:lpwstr>http://www.mpo.cz/</vt:lpwstr>
      </vt:variant>
      <vt:variant>
        <vt:lpwstr/>
      </vt:variant>
      <vt:variant>
        <vt:i4>4915283</vt:i4>
      </vt:variant>
      <vt:variant>
        <vt:i4>153</vt:i4>
      </vt:variant>
      <vt:variant>
        <vt:i4>0</vt:i4>
      </vt:variant>
      <vt:variant>
        <vt:i4>5</vt:i4>
      </vt:variant>
      <vt:variant>
        <vt:lpwstr>http://ec.europa.eu/eurostat</vt:lpwstr>
      </vt:variant>
      <vt:variant>
        <vt:lpwstr/>
      </vt:variant>
      <vt:variant>
        <vt:i4>7274534</vt:i4>
      </vt:variant>
      <vt:variant>
        <vt:i4>150</vt:i4>
      </vt:variant>
      <vt:variant>
        <vt:i4>0</vt:i4>
      </vt:variant>
      <vt:variant>
        <vt:i4>5</vt:i4>
      </vt:variant>
      <vt:variant>
        <vt:lpwstr>http://www.czso.cz/</vt:lpwstr>
      </vt:variant>
      <vt:variant>
        <vt:lpwstr/>
      </vt:variant>
      <vt:variant>
        <vt:i4>6094933</vt:i4>
      </vt:variant>
      <vt:variant>
        <vt:i4>147</vt:i4>
      </vt:variant>
      <vt:variant>
        <vt:i4>0</vt:i4>
      </vt:variant>
      <vt:variant>
        <vt:i4>5</vt:i4>
      </vt:variant>
      <vt:variant>
        <vt:lpwstr>http://www.portal.gov.cz/</vt:lpwstr>
      </vt:variant>
      <vt:variant>
        <vt:lpwstr/>
      </vt:variant>
      <vt:variant>
        <vt:i4>7405623</vt:i4>
      </vt:variant>
      <vt:variant>
        <vt:i4>144</vt:i4>
      </vt:variant>
      <vt:variant>
        <vt:i4>0</vt:i4>
      </vt:variant>
      <vt:variant>
        <vt:i4>5</vt:i4>
      </vt:variant>
      <vt:variant>
        <vt:lpwstr>http://www.mvcr.cz/</vt:lpwstr>
      </vt:variant>
      <vt:variant>
        <vt:lpwstr/>
      </vt:variant>
      <vt:variant>
        <vt:i4>6750327</vt:i4>
      </vt:variant>
      <vt:variant>
        <vt:i4>141</vt:i4>
      </vt:variant>
      <vt:variant>
        <vt:i4>0</vt:i4>
      </vt:variant>
      <vt:variant>
        <vt:i4>5</vt:i4>
      </vt:variant>
      <vt:variant>
        <vt:lpwstr>http://www.psp.cz/</vt:lpwstr>
      </vt:variant>
      <vt:variant>
        <vt:lpwstr/>
      </vt:variant>
      <vt:variant>
        <vt:i4>6553711</vt:i4>
      </vt:variant>
      <vt:variant>
        <vt:i4>138</vt:i4>
      </vt:variant>
      <vt:variant>
        <vt:i4>0</vt:i4>
      </vt:variant>
      <vt:variant>
        <vt:i4>5</vt:i4>
      </vt:variant>
      <vt:variant>
        <vt:lpwstr>http://www.finance.cz/</vt:lpwstr>
      </vt:variant>
      <vt:variant>
        <vt:lpwstr/>
      </vt:variant>
      <vt:variant>
        <vt:i4>6553703</vt:i4>
      </vt:variant>
      <vt:variant>
        <vt:i4>135</vt:i4>
      </vt:variant>
      <vt:variant>
        <vt:i4>0</vt:i4>
      </vt:variant>
      <vt:variant>
        <vt:i4>5</vt:i4>
      </vt:variant>
      <vt:variant>
        <vt:lpwstr>http://www.scp.cz/</vt:lpwstr>
      </vt:variant>
      <vt:variant>
        <vt:lpwstr/>
      </vt:variant>
      <vt:variant>
        <vt:i4>6815806</vt:i4>
      </vt:variant>
      <vt:variant>
        <vt:i4>132</vt:i4>
      </vt:variant>
      <vt:variant>
        <vt:i4>0</vt:i4>
      </vt:variant>
      <vt:variant>
        <vt:i4>5</vt:i4>
      </vt:variant>
      <vt:variant>
        <vt:lpwstr>http://www.rmsystem.cz/</vt:lpwstr>
      </vt:variant>
      <vt:variant>
        <vt:lpwstr/>
      </vt:variant>
      <vt:variant>
        <vt:i4>7471223</vt:i4>
      </vt:variant>
      <vt:variant>
        <vt:i4>129</vt:i4>
      </vt:variant>
      <vt:variant>
        <vt:i4>0</vt:i4>
      </vt:variant>
      <vt:variant>
        <vt:i4>5</vt:i4>
      </vt:variant>
      <vt:variant>
        <vt:lpwstr>http://www.pse.cz/</vt:lpwstr>
      </vt:variant>
      <vt:variant>
        <vt:lpwstr/>
      </vt:variant>
      <vt:variant>
        <vt:i4>7471206</vt:i4>
      </vt:variant>
      <vt:variant>
        <vt:i4>126</vt:i4>
      </vt:variant>
      <vt:variant>
        <vt:i4>0</vt:i4>
      </vt:variant>
      <vt:variant>
        <vt:i4>5</vt:i4>
      </vt:variant>
      <vt:variant>
        <vt:lpwstr>http://www.justice.cz/</vt:lpwstr>
      </vt:variant>
      <vt:variant>
        <vt:lpwstr/>
      </vt:variant>
      <vt:variant>
        <vt:i4>1179713</vt:i4>
      </vt:variant>
      <vt:variant>
        <vt:i4>123</vt:i4>
      </vt:variant>
      <vt:variant>
        <vt:i4>0</vt:i4>
      </vt:variant>
      <vt:variant>
        <vt:i4>5</vt:i4>
      </vt:variant>
      <vt:variant>
        <vt:lpwstr>http://www.patria.cz/</vt:lpwstr>
      </vt:variant>
      <vt:variant>
        <vt:lpwstr/>
      </vt:variant>
      <vt:variant>
        <vt:i4>6684778</vt:i4>
      </vt:variant>
      <vt:variant>
        <vt:i4>120</vt:i4>
      </vt:variant>
      <vt:variant>
        <vt:i4>0</vt:i4>
      </vt:variant>
      <vt:variant>
        <vt:i4>5</vt:i4>
      </vt:variant>
      <vt:variant>
        <vt:lpwstr>http://www.cnb.cz/</vt:lpwstr>
      </vt:variant>
      <vt:variant>
        <vt:lpwstr/>
      </vt:variant>
      <vt:variant>
        <vt:i4>6815840</vt:i4>
      </vt:variant>
      <vt:variant>
        <vt:i4>117</vt:i4>
      </vt:variant>
      <vt:variant>
        <vt:i4>0</vt:i4>
      </vt:variant>
      <vt:variant>
        <vt:i4>5</vt:i4>
      </vt:variant>
      <vt:variant>
        <vt:lpwstr>www.imf.org</vt:lpwstr>
      </vt:variant>
      <vt:variant>
        <vt:lpwstr/>
      </vt:variant>
      <vt:variant>
        <vt:i4>7405607</vt:i4>
      </vt:variant>
      <vt:variant>
        <vt:i4>114</vt:i4>
      </vt:variant>
      <vt:variant>
        <vt:i4>0</vt:i4>
      </vt:variant>
      <vt:variant>
        <vt:i4>5</vt:i4>
      </vt:variant>
      <vt:variant>
        <vt:lpwstr>http://www.mfcr.cz/</vt:lpwstr>
      </vt:variant>
      <vt:variant>
        <vt:lpwstr/>
      </vt:variant>
      <vt:variant>
        <vt:i4>7274622</vt:i4>
      </vt:variant>
      <vt:variant>
        <vt:i4>111</vt:i4>
      </vt:variant>
      <vt:variant>
        <vt:i4>0</vt:i4>
      </vt:variant>
      <vt:variant>
        <vt:i4>5</vt:i4>
      </vt:variant>
      <vt:variant>
        <vt:lpwstr>http://www.mze.cz/</vt:lpwstr>
      </vt:variant>
      <vt:variant>
        <vt:lpwstr/>
      </vt:variant>
      <vt:variant>
        <vt:i4>6619252</vt:i4>
      </vt:variant>
      <vt:variant>
        <vt:i4>108</vt:i4>
      </vt:variant>
      <vt:variant>
        <vt:i4>0</vt:i4>
      </vt:variant>
      <vt:variant>
        <vt:i4>5</vt:i4>
      </vt:variant>
      <vt:variant>
        <vt:lpwstr>http://www.mpo.cz/</vt:lpwstr>
      </vt:variant>
      <vt:variant>
        <vt:lpwstr/>
      </vt:variant>
      <vt:variant>
        <vt:i4>7274534</vt:i4>
      </vt:variant>
      <vt:variant>
        <vt:i4>105</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Internetové zdroje informací pro oceňování</dc:title>
  <dc:subject/>
  <dc:creator>Pavla Maříková</dc:creator>
  <cp:keywords/>
  <cp:lastModifiedBy>Pavla Maříková</cp:lastModifiedBy>
  <cp:revision>31</cp:revision>
  <cp:lastPrinted>2019-09-14T13:54:00Z</cp:lastPrinted>
  <dcterms:created xsi:type="dcterms:W3CDTF">2019-10-03T16:12:00Z</dcterms:created>
  <dcterms:modified xsi:type="dcterms:W3CDTF">2021-11-24T18:09:00Z</dcterms:modified>
</cp:coreProperties>
</file>